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rsidP="00DE17A0">
            <w:pPr>
              <w:widowControl w:val="0"/>
              <w:spacing w:after="0" w:line="240" w:lineRule="auto"/>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rsidP="00DE17A0">
            <w:pPr>
              <w:widowControl w:val="0"/>
              <w:spacing w:after="0" w:line="240" w:lineRule="auto"/>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DE17A0">
      <w:pPr>
        <w:spacing w:after="0" w:line="240" w:lineRule="auto"/>
        <w:ind w:right="49"/>
        <w:rPr>
          <w:rFonts w:ascii="Work Sans ExtraLight" w:hAnsi="Work Sans ExtraLight"/>
          <w:sz w:val="16"/>
          <w:lang w:val="pt-BR"/>
        </w:rPr>
      </w:pPr>
    </w:p>
    <w:p w14:paraId="57ECD084" w14:textId="77777777" w:rsidR="00DE1913" w:rsidRDefault="003B2B73" w:rsidP="00DE17A0">
      <w:pPr>
        <w:spacing w:after="0" w:line="240" w:lineRule="auto"/>
        <w:rPr>
          <w:rFonts w:ascii="Work Sans" w:hAnsi="Work Sans"/>
          <w:sz w:val="24"/>
          <w:szCs w:val="24"/>
          <w:lang w:val="pt-BR"/>
        </w:rPr>
      </w:pPr>
      <w:r>
        <w:rPr>
          <w:rFonts w:ascii="Work Sans" w:hAnsi="Work Sans"/>
          <w:sz w:val="24"/>
          <w:szCs w:val="24"/>
          <w:lang w:val="pt-BR"/>
        </w:rPr>
        <w:t>Bogotá, D.C.</w:t>
      </w:r>
    </w:p>
    <w:p w14:paraId="4DC0BC02" w14:textId="77777777" w:rsidR="0015403E" w:rsidRDefault="0015403E" w:rsidP="00DE17A0">
      <w:pPr>
        <w:spacing w:after="0" w:line="240" w:lineRule="auto"/>
        <w:rPr>
          <w:rFonts w:ascii="Work Sans" w:hAnsi="Work Sans" w:cs="Arial"/>
          <w:sz w:val="24"/>
          <w:szCs w:val="24"/>
        </w:rPr>
      </w:pPr>
    </w:p>
    <w:p w14:paraId="3308340B" w14:textId="0C1F5901" w:rsidR="00DE1913" w:rsidRDefault="0015403E" w:rsidP="00DE17A0">
      <w:pPr>
        <w:spacing w:after="0" w:line="240" w:lineRule="auto"/>
        <w:rPr>
          <w:rFonts w:ascii="Work Sans" w:hAnsi="Work Sans" w:cs="Arial"/>
          <w:sz w:val="24"/>
          <w:szCs w:val="24"/>
        </w:rPr>
      </w:pPr>
      <w:r>
        <w:rPr>
          <w:rFonts w:ascii="Work Sans" w:hAnsi="Work Sans" w:cs="Arial"/>
          <w:sz w:val="24"/>
          <w:szCs w:val="24"/>
        </w:rPr>
        <w:t>Señores</w:t>
      </w:r>
      <w:r w:rsidR="00FC614D">
        <w:rPr>
          <w:rFonts w:ascii="Work Sans" w:hAnsi="Work Sans" w:cs="Arial"/>
          <w:sz w:val="24"/>
          <w:szCs w:val="24"/>
        </w:rPr>
        <w:tab/>
      </w:r>
    </w:p>
    <w:p w14:paraId="401120C3" w14:textId="718EB095" w:rsidR="00FC614D" w:rsidRPr="00FC614D" w:rsidRDefault="00FC614D" w:rsidP="00DE17A0">
      <w:pPr>
        <w:spacing w:after="0" w:line="240" w:lineRule="auto"/>
        <w:rPr>
          <w:rFonts w:ascii="Work Sans" w:hAnsi="Work Sans"/>
          <w:b/>
          <w:bCs/>
          <w:sz w:val="24"/>
          <w:szCs w:val="24"/>
        </w:rPr>
      </w:pPr>
      <w:r w:rsidRPr="00FC614D">
        <w:rPr>
          <w:rFonts w:ascii="Work Sans" w:hAnsi="Work Sans"/>
          <w:b/>
          <w:bCs/>
          <w:sz w:val="24"/>
          <w:szCs w:val="24"/>
        </w:rPr>
        <w:t>Secretaría de Hacienda de Santo Domingo, Antioquía.</w:t>
      </w:r>
    </w:p>
    <w:p w14:paraId="2D7F32A6" w14:textId="381B1805" w:rsidR="00DE1913" w:rsidRDefault="009440EE" w:rsidP="00DE17A0">
      <w:pPr>
        <w:pStyle w:val="Textoindependiente"/>
        <w:ind w:right="40"/>
        <w:rPr>
          <w:rFonts w:ascii="Work Sans" w:hAnsi="Work Sans"/>
          <w:szCs w:val="24"/>
          <w:lang w:val="es-CO"/>
        </w:rPr>
      </w:pPr>
      <w:hyperlink r:id="rId8" w:history="1">
        <w:r w:rsidRPr="00E653A0">
          <w:rPr>
            <w:rStyle w:val="Hipervnculo"/>
            <w:rFonts w:ascii="Work Sans" w:hAnsi="Work Sans"/>
            <w:szCs w:val="24"/>
            <w:lang w:val="es-CO"/>
          </w:rPr>
          <w:t>secretariadehacienda@santodomingo-antioquia.gov.co</w:t>
        </w:r>
      </w:hyperlink>
      <w:r>
        <w:rPr>
          <w:rFonts w:ascii="Work Sans" w:hAnsi="Work Sans"/>
          <w:szCs w:val="24"/>
          <w:lang w:val="es-CO"/>
        </w:rPr>
        <w:t xml:space="preserve"> </w:t>
      </w:r>
    </w:p>
    <w:p w14:paraId="13971E8F" w14:textId="47062C3B" w:rsidR="009440EE" w:rsidRDefault="004C4825" w:rsidP="00DE17A0">
      <w:pPr>
        <w:pStyle w:val="Textoindependiente"/>
        <w:ind w:right="40"/>
        <w:rPr>
          <w:rFonts w:ascii="Work Sans" w:hAnsi="Work Sans"/>
          <w:szCs w:val="24"/>
        </w:rPr>
      </w:pPr>
      <w:r>
        <w:rPr>
          <w:rFonts w:ascii="Work Sans" w:hAnsi="Work Sans"/>
          <w:szCs w:val="24"/>
        </w:rPr>
        <w:t>Santo Domingo, Antioquia</w:t>
      </w:r>
    </w:p>
    <w:p w14:paraId="2A101BC5" w14:textId="77777777" w:rsidR="004C4825" w:rsidRDefault="004C4825" w:rsidP="00DE17A0">
      <w:pPr>
        <w:pStyle w:val="Textoindependiente"/>
        <w:ind w:right="40"/>
        <w:rPr>
          <w:rFonts w:ascii="Work Sans" w:hAnsi="Work Sans"/>
          <w:szCs w:val="24"/>
        </w:rPr>
      </w:pPr>
    </w:p>
    <w:p w14:paraId="03C6DFA7" w14:textId="77777777" w:rsidR="00DE1913" w:rsidRDefault="003B2B73" w:rsidP="00DE17A0">
      <w:pPr>
        <w:pStyle w:val="Textoindependiente"/>
        <w:ind w:left="993" w:right="40" w:hanging="993"/>
        <w:jc w:val="left"/>
        <w:rPr>
          <w:rFonts w:ascii="Work Sans" w:hAnsi="Work Sans"/>
          <w:lang w:val="es-ES"/>
        </w:rPr>
      </w:pPr>
      <w:r w:rsidRPr="20905160">
        <w:rPr>
          <w:rFonts w:ascii="Work Sans" w:hAnsi="Work Sans"/>
          <w:lang w:val="es-ES"/>
        </w:rPr>
        <w:t xml:space="preserve">Asunto: </w:t>
      </w:r>
      <w:r>
        <w:tab/>
      </w:r>
      <w:r w:rsidRPr="20905160">
        <w:rPr>
          <w:rFonts w:ascii="Work Sans" w:hAnsi="Work Sans"/>
          <w:lang w:val="es-ES"/>
        </w:rPr>
        <w:t>r_asunto</w:t>
      </w:r>
    </w:p>
    <w:p w14:paraId="62F37936" w14:textId="77777777" w:rsidR="000847D8" w:rsidRDefault="000847D8" w:rsidP="0054228E">
      <w:pPr>
        <w:pStyle w:val="Textoindependiente"/>
        <w:ind w:right="40"/>
        <w:rPr>
          <w:rFonts w:ascii="Work Sans" w:hAnsi="Work Sans"/>
          <w:szCs w:val="24"/>
        </w:rPr>
      </w:pPr>
    </w:p>
    <w:p w14:paraId="7F7EB8DF" w14:textId="0742C651" w:rsidR="00DE1913" w:rsidRDefault="008F3B9F" w:rsidP="00DE17A0">
      <w:pPr>
        <w:pStyle w:val="Textoindependiente"/>
        <w:ind w:right="40"/>
        <w:rPr>
          <w:rFonts w:ascii="Work Sans" w:hAnsi="Work Sans"/>
          <w:szCs w:val="24"/>
        </w:rPr>
      </w:pPr>
      <w:r>
        <w:rPr>
          <w:rStyle w:val="normaltextrun"/>
          <w:rFonts w:ascii="Work Sans" w:hAnsi="Work Sans" w:cs="Segoe UI"/>
          <w:szCs w:val="24"/>
          <w:lang w:eastAsia="es-CO"/>
        </w:rPr>
        <w:t>Respetados</w:t>
      </w:r>
      <w:r w:rsidR="00F43B74">
        <w:rPr>
          <w:rStyle w:val="normaltextrun"/>
          <w:rFonts w:ascii="Work Sans" w:hAnsi="Work Sans" w:cs="Segoe UI"/>
          <w:szCs w:val="24"/>
          <w:lang w:eastAsia="es-CO"/>
        </w:rPr>
        <w:t xml:space="preserve"> señores</w:t>
      </w:r>
      <w:r>
        <w:rPr>
          <w:rStyle w:val="normaltextrun"/>
          <w:rFonts w:ascii="Work Sans" w:hAnsi="Work Sans" w:cs="Segoe UI"/>
          <w:szCs w:val="24"/>
          <w:lang w:eastAsia="es-CO"/>
        </w:rPr>
        <w:t>, reciban un cordial saludo.</w:t>
      </w:r>
    </w:p>
    <w:p w14:paraId="4600A634" w14:textId="77777777" w:rsidR="00343BBE" w:rsidRPr="00343BBE" w:rsidRDefault="00343BBE" w:rsidP="00DE17A0">
      <w:pPr>
        <w:pStyle w:val="Textoindependiente"/>
        <w:ind w:right="40"/>
        <w:rPr>
          <w:rFonts w:ascii="Work Sans" w:hAnsi="Work Sans"/>
          <w:szCs w:val="24"/>
        </w:rPr>
      </w:pPr>
    </w:p>
    <w:p w14:paraId="10E367AC" w14:textId="6CBFC3D6" w:rsidR="00914290" w:rsidRDefault="00E16D08" w:rsidP="004D4909">
      <w:pPr>
        <w:pStyle w:val="Textoindependiente"/>
        <w:ind w:right="40"/>
        <w:rPr>
          <w:rFonts w:ascii="Work Sans" w:hAnsi="Work Sans"/>
          <w:szCs w:val="24"/>
          <w:lang w:val="es-CO"/>
        </w:rPr>
      </w:pPr>
      <w:r w:rsidRPr="00E16D08">
        <w:rPr>
          <w:rFonts w:ascii="Work Sans" w:hAnsi="Work Sans"/>
          <w:szCs w:val="24"/>
          <w:lang w:val="es-CO"/>
        </w:rPr>
        <w:t xml:space="preserve">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w:t>
      </w:r>
      <w:r w:rsidR="00242E2D" w:rsidRPr="00E16D08">
        <w:rPr>
          <w:rFonts w:ascii="Work Sans" w:hAnsi="Work Sans"/>
          <w:szCs w:val="24"/>
          <w:lang w:val="es-CO"/>
        </w:rPr>
        <w:t>continuación:</w:t>
      </w:r>
    </w:p>
    <w:p w14:paraId="43C9A0CC" w14:textId="77777777" w:rsidR="00914290" w:rsidRPr="00914290" w:rsidRDefault="00914290" w:rsidP="00914290">
      <w:pPr>
        <w:pStyle w:val="Textoindependiente"/>
        <w:ind w:right="40"/>
        <w:rPr>
          <w:rFonts w:ascii="Work Sans" w:hAnsi="Work Sans"/>
          <w:szCs w:val="24"/>
          <w:lang w:val="es-CO"/>
        </w:rPr>
      </w:pPr>
    </w:p>
    <w:p w14:paraId="45AAC8A4" w14:textId="742CE7BA" w:rsidR="002777DC" w:rsidRDefault="00914290" w:rsidP="008F3B9F">
      <w:pPr>
        <w:pStyle w:val="Textoindependiente"/>
        <w:ind w:left="708" w:right="40"/>
        <w:rPr>
          <w:rFonts w:ascii="Work Sans" w:hAnsi="Work Sans"/>
          <w:i/>
          <w:iCs/>
          <w:sz w:val="22"/>
          <w:szCs w:val="22"/>
          <w:lang w:val="es-CO"/>
        </w:rPr>
      </w:pPr>
      <w:r w:rsidRPr="00914290">
        <w:rPr>
          <w:rFonts w:ascii="Work Sans" w:hAnsi="Work Sans"/>
          <w:i/>
          <w:iCs/>
          <w:sz w:val="22"/>
          <w:szCs w:val="22"/>
          <w:lang w:val="es-CO"/>
        </w:rPr>
        <w:t>“</w:t>
      </w:r>
      <w:r w:rsidR="002777DC" w:rsidRPr="002777DC">
        <w:rPr>
          <w:rFonts w:ascii="Work Sans" w:hAnsi="Work Sans"/>
          <w:i/>
          <w:iCs/>
          <w:sz w:val="22"/>
          <w:szCs w:val="22"/>
          <w:lang w:val="es-CO"/>
        </w:rPr>
        <w:t>De manera atenta y respetuosa les solicito me indiquen, las fechas exactas del asunto, con el fin de determinar los flujos de caja para el Municipio de santo</w:t>
      </w:r>
      <w:r w:rsidR="008F3B9F">
        <w:rPr>
          <w:rFonts w:ascii="Work Sans" w:hAnsi="Work Sans"/>
          <w:i/>
          <w:iCs/>
          <w:sz w:val="22"/>
          <w:szCs w:val="22"/>
          <w:lang w:val="es-CO"/>
        </w:rPr>
        <w:t xml:space="preserve"> </w:t>
      </w:r>
      <w:r w:rsidR="002777DC" w:rsidRPr="002777DC">
        <w:rPr>
          <w:rFonts w:ascii="Work Sans" w:hAnsi="Work Sans"/>
          <w:i/>
          <w:iCs/>
          <w:sz w:val="22"/>
          <w:szCs w:val="22"/>
          <w:lang w:val="es-CO"/>
        </w:rPr>
        <w:t>domingo, antioquia Nit 890.983803.-4. del periodo Octubre- Noviembre y Diciembre 2025, dado que a la fecha no se ha recibido, lo que genera incertidumbre</w:t>
      </w:r>
      <w:r w:rsidR="00242E2D">
        <w:rPr>
          <w:rFonts w:ascii="Work Sans" w:hAnsi="Work Sans"/>
          <w:i/>
          <w:iCs/>
          <w:sz w:val="22"/>
          <w:szCs w:val="22"/>
          <w:lang w:val="es-CO"/>
        </w:rPr>
        <w:t xml:space="preserve"> </w:t>
      </w:r>
      <w:r w:rsidR="002777DC" w:rsidRPr="002777DC">
        <w:rPr>
          <w:rFonts w:ascii="Work Sans" w:hAnsi="Work Sans"/>
          <w:i/>
          <w:iCs/>
          <w:sz w:val="22"/>
          <w:szCs w:val="22"/>
          <w:lang w:val="es-CO"/>
        </w:rPr>
        <w:t>tanto de los ingresos como en gastos</w:t>
      </w:r>
      <w:r w:rsidR="00DE4AEA" w:rsidRPr="00DE4AEA">
        <w:rPr>
          <w:rFonts w:ascii="Work Sans" w:hAnsi="Work Sans"/>
          <w:i/>
          <w:iCs/>
          <w:sz w:val="22"/>
          <w:szCs w:val="22"/>
          <w:lang w:val="es-CO"/>
        </w:rPr>
        <w:t>.</w:t>
      </w:r>
    </w:p>
    <w:p w14:paraId="0799B06D" w14:textId="77777777" w:rsidR="002777DC" w:rsidRDefault="002777DC" w:rsidP="008F3B9F">
      <w:pPr>
        <w:pStyle w:val="Textoindependiente"/>
        <w:ind w:left="708" w:right="40"/>
        <w:rPr>
          <w:rFonts w:ascii="Work Sans" w:hAnsi="Work Sans"/>
          <w:i/>
          <w:iCs/>
          <w:sz w:val="22"/>
          <w:szCs w:val="22"/>
          <w:lang w:val="es-CO"/>
        </w:rPr>
      </w:pPr>
    </w:p>
    <w:p w14:paraId="7CC92DE3" w14:textId="77777777" w:rsidR="00242E2D" w:rsidRPr="00242E2D" w:rsidRDefault="00242E2D" w:rsidP="008F3B9F">
      <w:pPr>
        <w:pStyle w:val="Textoindependiente"/>
        <w:ind w:left="708" w:right="40"/>
        <w:rPr>
          <w:rFonts w:ascii="Work Sans" w:hAnsi="Work Sans"/>
          <w:i/>
          <w:iCs/>
          <w:sz w:val="22"/>
          <w:szCs w:val="22"/>
          <w:lang w:val="es-CO"/>
        </w:rPr>
      </w:pPr>
      <w:r w:rsidRPr="00242E2D">
        <w:rPr>
          <w:rFonts w:ascii="Work Sans" w:hAnsi="Work Sans"/>
          <w:i/>
          <w:iCs/>
          <w:sz w:val="22"/>
          <w:szCs w:val="22"/>
          <w:lang w:val="es-CO"/>
        </w:rPr>
        <w:t>Es también importante que nos indiquen la proyección de ingresos en favor del Municipio de Santo Domingo, Antioquia. para la vigencia 2026 y posibles fechas</w:t>
      </w:r>
    </w:p>
    <w:p w14:paraId="0853CCE1" w14:textId="48C9E35B" w:rsidR="00D107D7" w:rsidRPr="003315A2" w:rsidRDefault="00242E2D" w:rsidP="003315A2">
      <w:pPr>
        <w:pStyle w:val="Textoindependiente"/>
        <w:ind w:left="708" w:right="40"/>
        <w:rPr>
          <w:rFonts w:ascii="Work Sans" w:hAnsi="Work Sans"/>
          <w:i/>
          <w:iCs/>
          <w:sz w:val="22"/>
          <w:szCs w:val="22"/>
          <w:lang w:val="es-CO"/>
        </w:rPr>
      </w:pPr>
      <w:r w:rsidRPr="00242E2D">
        <w:rPr>
          <w:rFonts w:ascii="Work Sans" w:hAnsi="Work Sans"/>
          <w:i/>
          <w:iCs/>
          <w:sz w:val="22"/>
          <w:szCs w:val="22"/>
          <w:lang w:val="es-CO"/>
        </w:rPr>
        <w:t>de transferencia</w:t>
      </w:r>
      <w:r w:rsidR="00914290" w:rsidRPr="00914290">
        <w:rPr>
          <w:rFonts w:ascii="Work Sans" w:hAnsi="Work Sans"/>
          <w:i/>
          <w:iCs/>
          <w:sz w:val="22"/>
          <w:szCs w:val="22"/>
          <w:lang w:val="es-CO"/>
        </w:rPr>
        <w:t>”</w:t>
      </w:r>
    </w:p>
    <w:p w14:paraId="7CE45C00" w14:textId="77777777" w:rsidR="00D107D7" w:rsidRDefault="00D107D7" w:rsidP="0021108C">
      <w:pPr>
        <w:pStyle w:val="Textoindependiente"/>
        <w:ind w:right="40"/>
        <w:rPr>
          <w:rFonts w:ascii="Work Sans" w:hAnsi="Work Sans"/>
          <w:szCs w:val="24"/>
        </w:rPr>
      </w:pPr>
    </w:p>
    <w:p w14:paraId="4716D905" w14:textId="5FC87269" w:rsidR="00D107D7" w:rsidRDefault="00D107D7" w:rsidP="00477529">
      <w:pPr>
        <w:spacing w:after="0" w:line="240" w:lineRule="auto"/>
        <w:ind w:right="51"/>
        <w:contextualSpacing/>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 xml:space="preserve">Teniendo en cuenta que su solicitud versa sobre las fechas exactas de transferencia de valores económicos al municipio por concepto del impuesto de </w:t>
      </w:r>
      <w:r w:rsidRPr="00FC614D">
        <w:rPr>
          <w:rFonts w:ascii="Work Sans" w:eastAsia="Times New Roman" w:hAnsi="Work Sans" w:cs="Times New Roman"/>
          <w:sz w:val="24"/>
          <w:szCs w:val="24"/>
          <w:lang w:val="es-ES_tradnl" w:eastAsia="es-ES"/>
        </w:rPr>
        <w:t xml:space="preserve">transporte </w:t>
      </w:r>
      <w:r>
        <w:rPr>
          <w:rFonts w:ascii="Work Sans" w:eastAsia="Times New Roman" w:hAnsi="Work Sans" w:cs="Times New Roman"/>
          <w:sz w:val="24"/>
          <w:szCs w:val="24"/>
          <w:lang w:val="es-ES_tradnl" w:eastAsia="es-ES"/>
        </w:rPr>
        <w:t xml:space="preserve">de hidrocarburos </w:t>
      </w:r>
      <w:r w:rsidRPr="00FC614D">
        <w:rPr>
          <w:rFonts w:ascii="Work Sans" w:eastAsia="Times New Roman" w:hAnsi="Work Sans" w:cs="Times New Roman"/>
          <w:sz w:val="24"/>
          <w:szCs w:val="24"/>
          <w:lang w:val="es-ES_tradnl" w:eastAsia="es-ES"/>
        </w:rPr>
        <w:t>por oleoductos y gasoductos</w:t>
      </w:r>
      <w:r>
        <w:rPr>
          <w:rFonts w:ascii="Work Sans" w:eastAsia="Times New Roman" w:hAnsi="Work Sans" w:cs="Times New Roman"/>
          <w:sz w:val="24"/>
          <w:szCs w:val="24"/>
          <w:lang w:val="es-ES_tradnl" w:eastAsia="es-ES"/>
        </w:rPr>
        <w:t xml:space="preserve">, se deben realizar las siguientes precisiones: </w:t>
      </w:r>
    </w:p>
    <w:p w14:paraId="6F9DFE97" w14:textId="77777777" w:rsidR="00D107D7" w:rsidRDefault="00D107D7" w:rsidP="00477529">
      <w:pPr>
        <w:spacing w:after="0" w:line="240" w:lineRule="auto"/>
        <w:ind w:right="51"/>
        <w:contextualSpacing/>
        <w:jc w:val="both"/>
        <w:rPr>
          <w:rFonts w:ascii="Work Sans" w:eastAsia="Times New Roman" w:hAnsi="Work Sans" w:cs="Times New Roman"/>
          <w:sz w:val="24"/>
          <w:szCs w:val="24"/>
          <w:lang w:val="es-ES_tradnl" w:eastAsia="es-ES"/>
        </w:rPr>
      </w:pPr>
    </w:p>
    <w:p w14:paraId="16D2DBB6" w14:textId="43D33F9C" w:rsidR="00D107D7" w:rsidRPr="00731B20" w:rsidRDefault="00D107D7" w:rsidP="00D107D7">
      <w:pPr>
        <w:pStyle w:val="Prrafodelista"/>
        <w:numPr>
          <w:ilvl w:val="0"/>
          <w:numId w:val="11"/>
        </w:numPr>
        <w:spacing w:after="0" w:line="240" w:lineRule="auto"/>
        <w:ind w:left="0" w:right="51"/>
        <w:jc w:val="both"/>
        <w:rPr>
          <w:rFonts w:ascii="Work Sans" w:eastAsia="Times New Roman" w:hAnsi="Work Sans" w:cs="Times New Roman"/>
          <w:i/>
          <w:iCs/>
          <w:lang w:val="es-ES_tradnl" w:eastAsia="es-ES"/>
        </w:rPr>
      </w:pPr>
      <w:r>
        <w:rPr>
          <w:rFonts w:ascii="Work Sans" w:eastAsia="Times New Roman" w:hAnsi="Work Sans" w:cs="Times New Roman"/>
          <w:sz w:val="24"/>
          <w:szCs w:val="24"/>
          <w:lang w:val="es-ES_tradnl" w:eastAsia="es-ES"/>
        </w:rPr>
        <w:t xml:space="preserve">En atención de lo dispuesto en el numeral 20 del </w:t>
      </w:r>
      <w:r w:rsidR="00C73EE3">
        <w:rPr>
          <w:rFonts w:ascii="Work Sans" w:eastAsia="Times New Roman" w:hAnsi="Work Sans" w:cs="Times New Roman"/>
          <w:sz w:val="24"/>
          <w:szCs w:val="24"/>
          <w:lang w:val="es-ES_tradnl" w:eastAsia="es-ES"/>
        </w:rPr>
        <w:t>artículo</w:t>
      </w:r>
      <w:r>
        <w:rPr>
          <w:rFonts w:ascii="Work Sans" w:eastAsia="Times New Roman" w:hAnsi="Work Sans" w:cs="Times New Roman"/>
          <w:sz w:val="24"/>
          <w:szCs w:val="24"/>
          <w:lang w:val="es-ES_tradnl" w:eastAsia="es-ES"/>
        </w:rPr>
        <w:t xml:space="preserve"> 15 del Decreto 381 del </w:t>
      </w:r>
      <w:r w:rsidR="00C73EE3">
        <w:rPr>
          <w:rFonts w:ascii="Work Sans" w:eastAsia="Times New Roman" w:hAnsi="Work Sans" w:cs="Times New Roman"/>
          <w:sz w:val="24"/>
          <w:szCs w:val="24"/>
          <w:lang w:val="es-ES_tradnl" w:eastAsia="es-ES"/>
        </w:rPr>
        <w:t>2012, modificado</w:t>
      </w:r>
      <w:r w:rsidRPr="00D107D7">
        <w:rPr>
          <w:rFonts w:ascii="Work Sans" w:eastAsia="Times New Roman" w:hAnsi="Work Sans" w:cs="Times New Roman"/>
          <w:sz w:val="24"/>
          <w:szCs w:val="24"/>
          <w:lang w:val="es-ES_tradnl" w:eastAsia="es-ES"/>
        </w:rPr>
        <w:t xml:space="preserve"> parcialmente por el Artículo 7 del Decreto 1617 de 2013</w:t>
      </w:r>
      <w:r w:rsidR="00C73EE3">
        <w:rPr>
          <w:rFonts w:ascii="Work Sans" w:eastAsia="Times New Roman" w:hAnsi="Work Sans" w:cs="Times New Roman"/>
          <w:sz w:val="24"/>
          <w:szCs w:val="24"/>
          <w:lang w:val="es-ES_tradnl" w:eastAsia="es-ES"/>
        </w:rPr>
        <w:t xml:space="preserve">, le corresponde a la Dirección de Hidrocarburos del Ministerio de Minas y Energía, </w:t>
      </w:r>
      <w:r w:rsidR="00C73EE3" w:rsidRPr="00C73EE3">
        <w:rPr>
          <w:rFonts w:ascii="Work Sans" w:eastAsia="Times New Roman" w:hAnsi="Work Sans" w:cs="Times New Roman"/>
          <w:i/>
          <w:iCs/>
          <w:lang w:val="es-ES_tradnl" w:eastAsia="es-ES"/>
        </w:rPr>
        <w:t>“</w:t>
      </w:r>
      <w:r w:rsidR="00C73EE3" w:rsidRPr="00C73EE3">
        <w:rPr>
          <w:rFonts w:ascii="Work Sans" w:eastAsia="Times New Roman" w:hAnsi="Work Sans" w:cs="Times New Roman"/>
          <w:i/>
          <w:iCs/>
          <w:lang w:eastAsia="es-ES"/>
        </w:rPr>
        <w:t>Liquidar el impuesto de transporte de petróleo y de gas natural, a través de los sistemas de transporte por oleoductos y gasoductos.</w:t>
      </w:r>
      <w:r w:rsidR="00C73EE3">
        <w:rPr>
          <w:rFonts w:ascii="Work Sans" w:eastAsia="Times New Roman" w:hAnsi="Work Sans" w:cs="Times New Roman"/>
          <w:i/>
          <w:iCs/>
          <w:lang w:eastAsia="es-ES"/>
        </w:rPr>
        <w:t>”</w:t>
      </w:r>
    </w:p>
    <w:p w14:paraId="56D9A248" w14:textId="77777777" w:rsidR="00731B20" w:rsidRDefault="00731B20" w:rsidP="00731B20">
      <w:pPr>
        <w:spacing w:after="0" w:line="240" w:lineRule="auto"/>
        <w:ind w:right="51"/>
        <w:jc w:val="both"/>
        <w:rPr>
          <w:rFonts w:ascii="Work Sans" w:eastAsia="Times New Roman" w:hAnsi="Work Sans" w:cs="Times New Roman"/>
          <w:i/>
          <w:iCs/>
          <w:lang w:val="es-ES_tradnl" w:eastAsia="es-ES"/>
        </w:rPr>
      </w:pPr>
    </w:p>
    <w:p w14:paraId="1DDECF91" w14:textId="4AFB98E8" w:rsidR="00731B20" w:rsidRDefault="00731B20" w:rsidP="00731B20">
      <w:pPr>
        <w:spacing w:after="0" w:line="240" w:lineRule="auto"/>
        <w:ind w:right="51"/>
        <w:jc w:val="both"/>
        <w:rPr>
          <w:rFonts w:ascii="Work Sans" w:eastAsia="Times New Roman" w:hAnsi="Work Sans"/>
          <w:i/>
          <w:iCs/>
          <w:lang w:eastAsia="es-ES"/>
        </w:rPr>
      </w:pPr>
      <w:r w:rsidRPr="00805D4C">
        <w:rPr>
          <w:rFonts w:ascii="Work Sans" w:eastAsia="Times New Roman" w:hAnsi="Work Sans" w:cs="Times New Roman"/>
          <w:sz w:val="24"/>
          <w:szCs w:val="24"/>
          <w:lang w:val="es-ES_tradnl" w:eastAsia="es-ES"/>
        </w:rPr>
        <w:t>Por su parte, el artículo 7 de la Resolución 72527 del 2013</w:t>
      </w:r>
      <w:r w:rsidRPr="00805D4C">
        <w:rPr>
          <w:rStyle w:val="Refdenotaalpie"/>
          <w:rFonts w:ascii="Work Sans" w:eastAsia="Times New Roman" w:hAnsi="Work Sans" w:cs="Times New Roman"/>
          <w:sz w:val="24"/>
          <w:szCs w:val="24"/>
          <w:lang w:val="es-ES_tradnl" w:eastAsia="es-ES"/>
        </w:rPr>
        <w:footnoteReference w:id="1"/>
      </w:r>
      <w:r w:rsidRPr="00805D4C">
        <w:rPr>
          <w:rFonts w:ascii="Work Sans" w:eastAsia="Times New Roman" w:hAnsi="Work Sans" w:cs="Times New Roman"/>
          <w:sz w:val="24"/>
          <w:szCs w:val="24"/>
          <w:lang w:val="es-ES_tradnl" w:eastAsia="es-ES"/>
        </w:rPr>
        <w:t>, señala que</w:t>
      </w:r>
      <w:r>
        <w:rPr>
          <w:rFonts w:ascii="Work Sans" w:eastAsia="Times New Roman" w:hAnsi="Work Sans" w:cs="Times New Roman"/>
          <w:lang w:val="es-ES_tradnl" w:eastAsia="es-ES"/>
        </w:rPr>
        <w:t xml:space="preserve"> “</w:t>
      </w:r>
      <w:r w:rsidRPr="00731B20">
        <w:rPr>
          <w:rFonts w:ascii="Work Sans" w:eastAsia="Times New Roman" w:hAnsi="Work Sans"/>
          <w:i/>
          <w:iCs/>
          <w:lang w:eastAsia="es-ES"/>
        </w:rPr>
        <w:t xml:space="preserve">El Ministerio de Minas y Energía a través de la Dirección de Hidrocarburos </w:t>
      </w:r>
      <w:r w:rsidRPr="00731B20">
        <w:rPr>
          <w:rFonts w:ascii="Work Sans" w:eastAsia="Times New Roman" w:hAnsi="Work Sans"/>
          <w:b/>
          <w:bCs/>
          <w:i/>
          <w:iCs/>
          <w:lang w:eastAsia="es-ES"/>
        </w:rPr>
        <w:t>liquidará trimestre vencido</w:t>
      </w:r>
      <w:r w:rsidRPr="00731B20">
        <w:rPr>
          <w:rFonts w:ascii="Work Sans" w:eastAsia="Times New Roman" w:hAnsi="Work Sans"/>
          <w:i/>
          <w:iCs/>
          <w:lang w:eastAsia="es-ES"/>
        </w:rPr>
        <w:t xml:space="preserve"> el impuesto de transporte por oleoductos y gasoductos, de acuerdo con el volumen y longitud de cada ducto, teniendo en cuenta la tasa de cambio promedio del trimestre a liquidar.</w:t>
      </w:r>
      <w:r>
        <w:rPr>
          <w:rFonts w:ascii="Work Sans" w:eastAsia="Times New Roman" w:hAnsi="Work Sans"/>
          <w:i/>
          <w:iCs/>
          <w:lang w:eastAsia="es-ES"/>
        </w:rPr>
        <w:t xml:space="preserve"> </w:t>
      </w:r>
    </w:p>
    <w:p w14:paraId="0E47BB6F" w14:textId="77777777" w:rsidR="00731B20" w:rsidRPr="00731B20" w:rsidRDefault="00731B20" w:rsidP="00731B20">
      <w:pPr>
        <w:spacing w:after="0" w:line="240" w:lineRule="auto"/>
        <w:ind w:right="51"/>
        <w:jc w:val="both"/>
        <w:rPr>
          <w:rFonts w:ascii="Work Sans" w:eastAsia="Times New Roman" w:hAnsi="Work Sans"/>
          <w:i/>
          <w:iCs/>
          <w:lang w:eastAsia="es-ES"/>
        </w:rPr>
      </w:pPr>
    </w:p>
    <w:p w14:paraId="036734E5" w14:textId="77777777" w:rsidR="00731B20" w:rsidRDefault="00731B20" w:rsidP="00731B20">
      <w:pPr>
        <w:spacing w:after="0" w:line="240" w:lineRule="auto"/>
        <w:ind w:right="51"/>
        <w:jc w:val="both"/>
        <w:rPr>
          <w:rFonts w:ascii="Work Sans" w:eastAsia="Times New Roman" w:hAnsi="Work Sans"/>
          <w:i/>
          <w:iCs/>
          <w:lang w:eastAsia="es-ES"/>
        </w:rPr>
      </w:pPr>
      <w:r w:rsidRPr="00805D4C">
        <w:rPr>
          <w:rFonts w:ascii="Work Sans" w:eastAsia="Times New Roman" w:hAnsi="Work Sans" w:cs="Times New Roman"/>
          <w:i/>
          <w:iCs/>
          <w:lang w:eastAsia="es-ES"/>
        </w:rPr>
        <w:t>PARÁGRAFO</w:t>
      </w:r>
      <w:r w:rsidRPr="00731B20">
        <w:rPr>
          <w:rFonts w:ascii="Work Sans" w:eastAsia="Times New Roman" w:hAnsi="Work Sans" w:cs="Times New Roman"/>
          <w:b/>
          <w:bCs/>
          <w:i/>
          <w:iCs/>
          <w:lang w:eastAsia="es-ES"/>
        </w:rPr>
        <w:t>:</w:t>
      </w:r>
      <w:r w:rsidRPr="00731B20">
        <w:rPr>
          <w:rFonts w:ascii="Work Sans" w:eastAsia="Times New Roman" w:hAnsi="Work Sans" w:cs="Times New Roman"/>
          <w:i/>
          <w:iCs/>
          <w:lang w:eastAsia="es-ES"/>
        </w:rPr>
        <w:t> Los trimestres a que se refiere el presente artículo se determinan de la siguiente forma: de enero a marzo, de abril a junio, de julio a septiembre y de octubre a diciembre.</w:t>
      </w:r>
      <w:r>
        <w:rPr>
          <w:rFonts w:ascii="Work Sans" w:eastAsia="Times New Roman" w:hAnsi="Work Sans" w:cs="Times New Roman"/>
          <w:i/>
          <w:iCs/>
          <w:lang w:eastAsia="es-ES"/>
        </w:rPr>
        <w:t xml:space="preserve"> </w:t>
      </w:r>
      <w:r w:rsidRPr="00731B20">
        <w:rPr>
          <w:rFonts w:ascii="Work Sans" w:eastAsia="Times New Roman" w:hAnsi="Work Sans"/>
          <w:lang w:eastAsia="es-ES"/>
        </w:rPr>
        <w:t>(Negrilla por fuera de texto original)</w:t>
      </w:r>
    </w:p>
    <w:p w14:paraId="2964DE07" w14:textId="77777777" w:rsidR="00731B20" w:rsidRPr="00731B20" w:rsidRDefault="00731B20" w:rsidP="00731B20">
      <w:pPr>
        <w:spacing w:after="0" w:line="240" w:lineRule="auto"/>
        <w:ind w:right="51"/>
        <w:jc w:val="both"/>
        <w:rPr>
          <w:rFonts w:ascii="Work Sans" w:eastAsia="Times New Roman" w:hAnsi="Work Sans"/>
          <w:lang w:eastAsia="es-ES"/>
        </w:rPr>
      </w:pPr>
    </w:p>
    <w:p w14:paraId="2778C1D8" w14:textId="20AFE437" w:rsidR="00D107D7" w:rsidRPr="00C73EE3" w:rsidRDefault="00D107D7" w:rsidP="003315A2">
      <w:pPr>
        <w:pStyle w:val="Prrafodelista"/>
        <w:numPr>
          <w:ilvl w:val="0"/>
          <w:numId w:val="11"/>
        </w:numPr>
        <w:spacing w:after="0" w:line="240" w:lineRule="auto"/>
        <w:ind w:left="0"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D</w:t>
      </w:r>
      <w:r w:rsidR="00FC614D" w:rsidRPr="00D107D7">
        <w:rPr>
          <w:rFonts w:ascii="Work Sans" w:eastAsia="Times New Roman" w:hAnsi="Work Sans" w:cs="Times New Roman"/>
          <w:sz w:val="24"/>
          <w:szCs w:val="24"/>
          <w:lang w:val="es-ES_tradnl" w:eastAsia="es-ES"/>
        </w:rPr>
        <w:t xml:space="preserve">e acuerdo con lo previsto en el artículo 185 de la Ley 2056 del 2026, el impuesto de transporte por oleoductos y gasoductos </w:t>
      </w:r>
      <w:r w:rsidR="00FC614D" w:rsidRPr="00E50861">
        <w:rPr>
          <w:rFonts w:ascii="Work Sans" w:eastAsia="Times New Roman" w:hAnsi="Work Sans" w:cs="Times New Roman"/>
          <w:b/>
          <w:bCs/>
          <w:sz w:val="24"/>
          <w:szCs w:val="24"/>
          <w:lang w:eastAsia="es-ES"/>
        </w:rPr>
        <w:t>se cobrará</w:t>
      </w:r>
      <w:r w:rsidR="00FC614D" w:rsidRPr="00D107D7">
        <w:rPr>
          <w:rFonts w:ascii="Work Sans" w:eastAsia="Times New Roman" w:hAnsi="Work Sans" w:cs="Times New Roman"/>
          <w:sz w:val="24"/>
          <w:szCs w:val="24"/>
          <w:lang w:eastAsia="es-ES"/>
        </w:rPr>
        <w:t xml:space="preserve"> por trimestres vencidos. </w:t>
      </w:r>
    </w:p>
    <w:p w14:paraId="77D19294" w14:textId="77777777" w:rsidR="00C73EE3" w:rsidRPr="00C73EE3" w:rsidRDefault="00C73EE3" w:rsidP="003315A2">
      <w:pPr>
        <w:pStyle w:val="Prrafodelista"/>
        <w:jc w:val="both"/>
        <w:rPr>
          <w:rFonts w:ascii="Work Sans" w:eastAsia="Times New Roman" w:hAnsi="Work Sans" w:cs="Times New Roman"/>
          <w:sz w:val="24"/>
          <w:szCs w:val="24"/>
          <w:lang w:val="es-ES_tradnl" w:eastAsia="es-ES"/>
        </w:rPr>
      </w:pPr>
    </w:p>
    <w:p w14:paraId="2A76E917" w14:textId="6BA703FC" w:rsidR="003315A2" w:rsidRPr="003315A2" w:rsidRDefault="003315A2" w:rsidP="00805D4C">
      <w:pPr>
        <w:pStyle w:val="Prrafodelista"/>
        <w:numPr>
          <w:ilvl w:val="0"/>
          <w:numId w:val="11"/>
        </w:numPr>
        <w:spacing w:after="0" w:line="240" w:lineRule="auto"/>
        <w:ind w:left="0" w:right="51"/>
        <w:jc w:val="both"/>
        <w:rPr>
          <w:rFonts w:ascii="Work Sans" w:eastAsia="Times New Roman" w:hAnsi="Work Sans" w:cs="Times New Roman"/>
          <w:i/>
          <w:iCs/>
          <w:lang w:val="es-ES_tradnl" w:eastAsia="es-ES"/>
        </w:rPr>
      </w:pPr>
      <w:r>
        <w:rPr>
          <w:rFonts w:ascii="Work Sans" w:eastAsia="Times New Roman" w:hAnsi="Work Sans" w:cs="Times New Roman"/>
          <w:sz w:val="24"/>
          <w:szCs w:val="24"/>
          <w:lang w:val="es-ES_tradnl" w:eastAsia="es-ES"/>
        </w:rPr>
        <w:t xml:space="preserve">Luego, en consideración del artículo 9 de la citada Resolución 72537 del 2013, se </w:t>
      </w:r>
      <w:r>
        <w:rPr>
          <w:rFonts w:ascii="Work Sans" w:eastAsia="Times New Roman" w:hAnsi="Work Sans" w:cs="Times New Roman"/>
          <w:sz w:val="24"/>
          <w:szCs w:val="24"/>
          <w:lang w:val="es-ES_tradnl" w:eastAsia="es-ES"/>
        </w:rPr>
        <w:tab/>
        <w:t>tiene que los transportadores u operadores,</w:t>
      </w:r>
      <w:r w:rsidR="00805D4C">
        <w:rPr>
          <w:rFonts w:ascii="Work Sans" w:eastAsia="Times New Roman" w:hAnsi="Work Sans" w:cs="Times New Roman"/>
          <w:sz w:val="24"/>
          <w:szCs w:val="24"/>
          <w:lang w:val="es-ES_tradnl" w:eastAsia="es-ES"/>
        </w:rPr>
        <w:t xml:space="preserve"> </w:t>
      </w:r>
      <w:r w:rsidRPr="003315A2">
        <w:rPr>
          <w:rFonts w:ascii="Work Sans" w:eastAsia="Times New Roman" w:hAnsi="Work Sans" w:cs="Times New Roman"/>
          <w:lang w:val="es-ES_tradnl" w:eastAsia="es-ES"/>
        </w:rPr>
        <w:t>“(…</w:t>
      </w:r>
      <w:r w:rsidRPr="003315A2">
        <w:rPr>
          <w:rFonts w:ascii="Work Sans" w:eastAsia="Times New Roman" w:hAnsi="Work Sans" w:cs="Times New Roman"/>
          <w:lang w:val="es-ES_tradnl" w:eastAsia="es-ES"/>
        </w:rPr>
        <w:br/>
        <w:t xml:space="preserve">) </w:t>
      </w:r>
      <w:r w:rsidRPr="003315A2">
        <w:rPr>
          <w:rFonts w:ascii="Work Sans" w:eastAsia="Times New Roman" w:hAnsi="Work Sans" w:cs="Times New Roman"/>
          <w:i/>
          <w:iCs/>
          <w:lang w:val="es-ES_tradnl" w:eastAsia="es-ES"/>
        </w:rPr>
        <w:t>remitirán la información para la liquidación del impuesto por el transporte de hidrocarburos dentro de los quince (15) días hábiles después de la finalización del trimestre.</w:t>
      </w:r>
      <w:r>
        <w:rPr>
          <w:rFonts w:ascii="Work Sans" w:eastAsia="Times New Roman" w:hAnsi="Work Sans" w:cs="Times New Roman"/>
          <w:i/>
          <w:iCs/>
          <w:lang w:val="es-ES_tradnl" w:eastAsia="es-ES"/>
        </w:rPr>
        <w:t>”</w:t>
      </w:r>
    </w:p>
    <w:p w14:paraId="41ADEF80" w14:textId="77777777" w:rsidR="003315A2" w:rsidRDefault="003315A2" w:rsidP="003315A2">
      <w:pPr>
        <w:pStyle w:val="Prrafodelista"/>
        <w:spacing w:after="0" w:line="240" w:lineRule="auto"/>
        <w:ind w:left="0" w:right="51"/>
        <w:jc w:val="both"/>
        <w:rPr>
          <w:rFonts w:ascii="Work Sans" w:eastAsia="Times New Roman" w:hAnsi="Work Sans" w:cs="Times New Roman"/>
          <w:sz w:val="24"/>
          <w:szCs w:val="24"/>
          <w:lang w:val="es-ES_tradnl" w:eastAsia="es-ES"/>
        </w:rPr>
      </w:pPr>
    </w:p>
    <w:p w14:paraId="0F8DB2E3" w14:textId="121A7028" w:rsidR="00E50861" w:rsidRDefault="00E50861" w:rsidP="00E50861">
      <w:pPr>
        <w:pStyle w:val="Prrafodelista"/>
        <w:spacing w:after="0" w:line="240" w:lineRule="auto"/>
        <w:ind w:left="0"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Entonces, una vez finalizado el respectivo trimestre, los operadores de los ductos deben reportar en el plazo señalado los volúmenes de hidrocarburo</w:t>
      </w:r>
      <w:r w:rsidR="00805D4C">
        <w:rPr>
          <w:rFonts w:ascii="Work Sans" w:eastAsia="Times New Roman" w:hAnsi="Work Sans" w:cs="Times New Roman"/>
          <w:sz w:val="24"/>
          <w:szCs w:val="24"/>
          <w:lang w:val="es-ES_tradnl" w:eastAsia="es-ES"/>
        </w:rPr>
        <w:t>s</w:t>
      </w:r>
      <w:r>
        <w:rPr>
          <w:rFonts w:ascii="Work Sans" w:eastAsia="Times New Roman" w:hAnsi="Work Sans" w:cs="Times New Roman"/>
          <w:sz w:val="24"/>
          <w:szCs w:val="24"/>
          <w:lang w:val="es-ES_tradnl" w:eastAsia="es-ES"/>
        </w:rPr>
        <w:t xml:space="preserve"> transportado</w:t>
      </w:r>
      <w:r w:rsidR="00805D4C">
        <w:rPr>
          <w:rFonts w:ascii="Work Sans" w:eastAsia="Times New Roman" w:hAnsi="Work Sans" w:cs="Times New Roman"/>
          <w:sz w:val="24"/>
          <w:szCs w:val="24"/>
          <w:lang w:val="es-ES_tradnl" w:eastAsia="es-ES"/>
        </w:rPr>
        <w:t>s</w:t>
      </w:r>
      <w:r>
        <w:rPr>
          <w:rFonts w:ascii="Work Sans" w:eastAsia="Times New Roman" w:hAnsi="Work Sans" w:cs="Times New Roman"/>
          <w:sz w:val="24"/>
          <w:szCs w:val="24"/>
          <w:lang w:val="es-ES_tradnl" w:eastAsia="es-ES"/>
        </w:rPr>
        <w:t xml:space="preserve">, lo cual se le pone de presente a </w:t>
      </w:r>
      <w:r w:rsidR="00805D4C">
        <w:rPr>
          <w:rFonts w:ascii="Work Sans" w:eastAsia="Times New Roman" w:hAnsi="Work Sans" w:cs="Times New Roman"/>
          <w:sz w:val="24"/>
          <w:szCs w:val="24"/>
          <w:lang w:val="es-ES_tradnl" w:eastAsia="es-ES"/>
        </w:rPr>
        <w:t xml:space="preserve">esta </w:t>
      </w:r>
      <w:r>
        <w:rPr>
          <w:rFonts w:ascii="Work Sans" w:eastAsia="Times New Roman" w:hAnsi="Work Sans" w:cs="Times New Roman"/>
          <w:sz w:val="24"/>
          <w:szCs w:val="24"/>
          <w:lang w:val="es-ES_tradnl" w:eastAsia="es-ES"/>
        </w:rPr>
        <w:t xml:space="preserve">entidad mediante comunicación </w:t>
      </w:r>
      <w:r w:rsidR="00805D4C">
        <w:rPr>
          <w:rFonts w:ascii="Work Sans" w:eastAsia="Times New Roman" w:hAnsi="Work Sans" w:cs="Times New Roman"/>
          <w:sz w:val="24"/>
          <w:szCs w:val="24"/>
          <w:lang w:val="es-ES_tradnl" w:eastAsia="es-ES"/>
        </w:rPr>
        <w:t xml:space="preserve">con la que se remite </w:t>
      </w:r>
      <w:r>
        <w:rPr>
          <w:rFonts w:ascii="Work Sans" w:eastAsia="Times New Roman" w:hAnsi="Work Sans" w:cs="Times New Roman"/>
          <w:sz w:val="24"/>
          <w:szCs w:val="24"/>
          <w:lang w:val="es-ES_tradnl" w:eastAsia="es-ES"/>
        </w:rPr>
        <w:t>el balance correspondiente</w:t>
      </w:r>
      <w:r w:rsidR="00805D4C">
        <w:rPr>
          <w:rFonts w:ascii="Work Sans" w:eastAsia="Times New Roman" w:hAnsi="Work Sans" w:cs="Times New Roman"/>
          <w:sz w:val="24"/>
          <w:szCs w:val="24"/>
          <w:lang w:val="es-ES_tradnl" w:eastAsia="es-ES"/>
        </w:rPr>
        <w:t>, p</w:t>
      </w:r>
      <w:r w:rsidR="001A54D4">
        <w:rPr>
          <w:rFonts w:ascii="Work Sans" w:eastAsia="Times New Roman" w:hAnsi="Work Sans" w:cs="Times New Roman"/>
          <w:sz w:val="24"/>
          <w:szCs w:val="24"/>
          <w:lang w:val="es-ES_tradnl" w:eastAsia="es-ES"/>
        </w:rPr>
        <w:t>osteriormente</w:t>
      </w:r>
      <w:r>
        <w:rPr>
          <w:rFonts w:ascii="Work Sans" w:eastAsia="Times New Roman" w:hAnsi="Work Sans" w:cs="Times New Roman"/>
          <w:sz w:val="24"/>
          <w:szCs w:val="24"/>
          <w:lang w:val="es-ES_tradnl" w:eastAsia="es-ES"/>
        </w:rPr>
        <w:t xml:space="preserve">, la </w:t>
      </w:r>
      <w:r w:rsidR="001A54D4">
        <w:rPr>
          <w:rFonts w:ascii="Work Sans" w:eastAsia="Times New Roman" w:hAnsi="Work Sans" w:cs="Times New Roman"/>
          <w:sz w:val="24"/>
          <w:szCs w:val="24"/>
          <w:lang w:val="es-ES_tradnl" w:eastAsia="es-ES"/>
        </w:rPr>
        <w:t>Dirección</w:t>
      </w:r>
      <w:r>
        <w:rPr>
          <w:rFonts w:ascii="Work Sans" w:eastAsia="Times New Roman" w:hAnsi="Work Sans" w:cs="Times New Roman"/>
          <w:sz w:val="24"/>
          <w:szCs w:val="24"/>
          <w:lang w:val="es-ES_tradnl" w:eastAsia="es-ES"/>
        </w:rPr>
        <w:t xml:space="preserve"> de Hidrocarburos debe validar</w:t>
      </w:r>
      <w:r w:rsidR="001A54D4">
        <w:rPr>
          <w:rFonts w:ascii="Work Sans" w:eastAsia="Times New Roman" w:hAnsi="Work Sans" w:cs="Times New Roman"/>
          <w:sz w:val="24"/>
          <w:szCs w:val="24"/>
          <w:lang w:val="es-ES_tradnl" w:eastAsia="es-ES"/>
        </w:rPr>
        <w:t xml:space="preserve"> </w:t>
      </w:r>
      <w:r>
        <w:rPr>
          <w:rFonts w:ascii="Work Sans" w:eastAsia="Times New Roman" w:hAnsi="Work Sans" w:cs="Times New Roman"/>
          <w:sz w:val="24"/>
          <w:szCs w:val="24"/>
          <w:lang w:val="es-ES_tradnl" w:eastAsia="es-ES"/>
        </w:rPr>
        <w:t>los datos</w:t>
      </w:r>
      <w:r w:rsidR="001A54D4">
        <w:rPr>
          <w:rFonts w:ascii="Work Sans" w:eastAsia="Times New Roman" w:hAnsi="Work Sans" w:cs="Times New Roman"/>
          <w:sz w:val="24"/>
          <w:szCs w:val="24"/>
          <w:lang w:val="es-ES_tradnl" w:eastAsia="es-ES"/>
        </w:rPr>
        <w:t xml:space="preserve"> reportados</w:t>
      </w:r>
      <w:r>
        <w:rPr>
          <w:rFonts w:ascii="Work Sans" w:eastAsia="Times New Roman" w:hAnsi="Work Sans" w:cs="Times New Roman"/>
          <w:sz w:val="24"/>
          <w:szCs w:val="24"/>
          <w:lang w:val="es-ES_tradnl" w:eastAsia="es-ES"/>
        </w:rPr>
        <w:t xml:space="preserve"> y </w:t>
      </w:r>
      <w:r w:rsidR="001A54D4">
        <w:rPr>
          <w:rFonts w:ascii="Work Sans" w:eastAsia="Times New Roman" w:hAnsi="Work Sans" w:cs="Times New Roman"/>
          <w:sz w:val="24"/>
          <w:szCs w:val="24"/>
          <w:lang w:val="es-ES_tradnl" w:eastAsia="es-ES"/>
        </w:rPr>
        <w:t>determinar l</w:t>
      </w:r>
      <w:r>
        <w:rPr>
          <w:rFonts w:ascii="Work Sans" w:eastAsia="Times New Roman" w:hAnsi="Work Sans" w:cs="Times New Roman"/>
          <w:sz w:val="24"/>
          <w:szCs w:val="24"/>
          <w:lang w:val="es-ES_tradnl" w:eastAsia="es-ES"/>
        </w:rPr>
        <w:t xml:space="preserve">a base </w:t>
      </w:r>
      <w:r w:rsidR="001A54D4">
        <w:rPr>
          <w:rFonts w:ascii="Work Sans" w:eastAsia="Times New Roman" w:hAnsi="Work Sans" w:cs="Times New Roman"/>
          <w:sz w:val="24"/>
          <w:szCs w:val="24"/>
          <w:lang w:val="es-ES_tradnl" w:eastAsia="es-ES"/>
        </w:rPr>
        <w:t>gravable</w:t>
      </w:r>
      <w:r>
        <w:rPr>
          <w:rFonts w:ascii="Work Sans" w:eastAsia="Times New Roman" w:hAnsi="Work Sans" w:cs="Times New Roman"/>
          <w:sz w:val="24"/>
          <w:szCs w:val="24"/>
          <w:lang w:val="es-ES_tradnl" w:eastAsia="es-ES"/>
        </w:rPr>
        <w:t xml:space="preserve"> del impuesto</w:t>
      </w:r>
      <w:r w:rsidR="001A54D4">
        <w:rPr>
          <w:rFonts w:ascii="Work Sans" w:eastAsia="Times New Roman" w:hAnsi="Work Sans" w:cs="Times New Roman"/>
          <w:sz w:val="24"/>
          <w:szCs w:val="24"/>
          <w:lang w:val="es-ES_tradnl" w:eastAsia="es-ES"/>
        </w:rPr>
        <w:t xml:space="preserve"> que corresponde al municipio. </w:t>
      </w:r>
    </w:p>
    <w:p w14:paraId="5533B833" w14:textId="77777777" w:rsidR="001A54D4" w:rsidRDefault="001A54D4" w:rsidP="00E50861">
      <w:pPr>
        <w:pStyle w:val="Prrafodelista"/>
        <w:spacing w:after="0" w:line="240" w:lineRule="auto"/>
        <w:ind w:left="0" w:right="51"/>
        <w:jc w:val="both"/>
        <w:rPr>
          <w:rFonts w:ascii="Work Sans" w:eastAsia="Times New Roman" w:hAnsi="Work Sans" w:cs="Times New Roman"/>
          <w:sz w:val="24"/>
          <w:szCs w:val="24"/>
          <w:lang w:val="es-ES_tradnl" w:eastAsia="es-ES"/>
        </w:rPr>
      </w:pPr>
    </w:p>
    <w:p w14:paraId="7BF3EEA3" w14:textId="0B9070C3" w:rsidR="00477529" w:rsidRPr="00371DB2" w:rsidRDefault="001A54D4" w:rsidP="00371DB2">
      <w:pPr>
        <w:pStyle w:val="Prrafodelista"/>
        <w:numPr>
          <w:ilvl w:val="0"/>
          <w:numId w:val="11"/>
        </w:numPr>
        <w:spacing w:after="0" w:line="240" w:lineRule="auto"/>
        <w:ind w:left="0" w:right="51"/>
        <w:jc w:val="both"/>
        <w:rPr>
          <w:rFonts w:ascii="Work Sans" w:eastAsia="Times New Roman" w:hAnsi="Work Sans" w:cs="Times New Roman"/>
          <w:sz w:val="24"/>
          <w:szCs w:val="24"/>
          <w:lang w:val="es-ES_tradnl" w:eastAsia="es-ES"/>
        </w:rPr>
      </w:pPr>
      <w:r w:rsidRPr="001A54D4">
        <w:rPr>
          <w:rFonts w:ascii="Work Sans" w:eastAsia="Times New Roman" w:hAnsi="Work Sans" w:cs="Times New Roman"/>
          <w:sz w:val="24"/>
          <w:szCs w:val="24"/>
          <w:lang w:val="es-ES_tradnl" w:eastAsia="es-ES"/>
        </w:rPr>
        <w:t xml:space="preserve">A partir del cuarto trimestre de 2025, -periodo consultado en su petición- esta Dirección procedió con la liquidación del referido impuesto mediante la expedición de resoluciones, las cuales, </w:t>
      </w:r>
      <w:r>
        <w:rPr>
          <w:rFonts w:ascii="Work Sans" w:eastAsia="Times New Roman" w:hAnsi="Work Sans" w:cs="Times New Roman"/>
          <w:sz w:val="24"/>
          <w:szCs w:val="24"/>
          <w:lang w:val="es-ES_tradnl" w:eastAsia="es-ES"/>
        </w:rPr>
        <w:t>u</w:t>
      </w:r>
      <w:r w:rsidRPr="001A54D4">
        <w:rPr>
          <w:rFonts w:ascii="Work Sans" w:eastAsia="Times New Roman" w:hAnsi="Work Sans" w:cs="Times New Roman"/>
          <w:sz w:val="24"/>
          <w:szCs w:val="24"/>
          <w:lang w:val="es-ES_tradnl" w:eastAsia="es-ES"/>
        </w:rPr>
        <w:t xml:space="preserve">na vez en firme, derivan en la orden de pago de este impuesto al operador y/o transportador </w:t>
      </w:r>
      <w:r w:rsidR="00371DB2">
        <w:rPr>
          <w:rFonts w:ascii="Work Sans" w:eastAsia="Times New Roman" w:hAnsi="Work Sans" w:cs="Times New Roman"/>
          <w:sz w:val="24"/>
          <w:szCs w:val="24"/>
          <w:lang w:val="es-ES_tradnl" w:eastAsia="es-ES"/>
        </w:rPr>
        <w:t>d</w:t>
      </w:r>
      <w:r w:rsidRPr="001A54D4">
        <w:rPr>
          <w:rFonts w:ascii="Work Sans" w:eastAsia="Times New Roman" w:hAnsi="Work Sans" w:cs="Times New Roman"/>
          <w:sz w:val="24"/>
          <w:szCs w:val="24"/>
          <w:lang w:val="es-ES_tradnl" w:eastAsia="es-ES"/>
        </w:rPr>
        <w:t>el ducto</w:t>
      </w:r>
      <w:r w:rsidR="00371DB2">
        <w:rPr>
          <w:rFonts w:ascii="Work Sans" w:eastAsia="Times New Roman" w:hAnsi="Work Sans" w:cs="Times New Roman"/>
          <w:sz w:val="24"/>
          <w:szCs w:val="24"/>
          <w:lang w:val="es-ES_tradnl" w:eastAsia="es-ES"/>
        </w:rPr>
        <w:t xml:space="preserve">, en beneficio de los municipios. </w:t>
      </w:r>
      <w:r w:rsidR="00805D4C">
        <w:rPr>
          <w:rFonts w:ascii="Work Sans" w:eastAsia="Times New Roman" w:hAnsi="Work Sans" w:cs="Times New Roman"/>
          <w:sz w:val="24"/>
          <w:szCs w:val="24"/>
          <w:lang w:val="es-ES_tradnl" w:eastAsia="es-ES"/>
        </w:rPr>
        <w:t>Esta</w:t>
      </w:r>
      <w:r w:rsidR="00371DB2" w:rsidRPr="00371DB2">
        <w:rPr>
          <w:rFonts w:ascii="Work Sans" w:eastAsia="Times New Roman" w:hAnsi="Work Sans" w:cs="Times New Roman"/>
          <w:sz w:val="24"/>
          <w:szCs w:val="24"/>
          <w:lang w:val="es-ES_tradnl" w:eastAsia="es-ES"/>
        </w:rPr>
        <w:t xml:space="preserve"> decisión se adoptó, en </w:t>
      </w:r>
      <w:r w:rsidR="00477529" w:rsidRPr="00371DB2">
        <w:rPr>
          <w:rFonts w:ascii="Work Sans" w:eastAsia="Times New Roman" w:hAnsi="Work Sans" w:cs="Times New Roman"/>
          <w:sz w:val="24"/>
          <w:szCs w:val="24"/>
          <w:lang w:val="es-ES_tradnl" w:eastAsia="es-ES"/>
        </w:rPr>
        <w:t>pro de garantizar el debido proceso dentro del trámite de la liquidación del impuesto</w:t>
      </w:r>
      <w:r w:rsidR="00371DB2" w:rsidRPr="00371DB2">
        <w:rPr>
          <w:rFonts w:ascii="Work Sans" w:eastAsia="Times New Roman" w:hAnsi="Work Sans" w:cs="Times New Roman"/>
          <w:sz w:val="24"/>
          <w:szCs w:val="24"/>
          <w:lang w:val="es-ES_tradnl" w:eastAsia="es-ES"/>
        </w:rPr>
        <w:t>.</w:t>
      </w:r>
      <w:r w:rsidR="00477529" w:rsidRPr="00371DB2">
        <w:rPr>
          <w:rFonts w:ascii="Work Sans" w:eastAsia="Times New Roman" w:hAnsi="Work Sans" w:cs="Times New Roman"/>
          <w:sz w:val="24"/>
          <w:szCs w:val="24"/>
          <w:lang w:val="es-ES_tradnl" w:eastAsia="es-ES"/>
        </w:rPr>
        <w:t xml:space="preserve"> </w:t>
      </w:r>
    </w:p>
    <w:p w14:paraId="250AA448" w14:textId="77777777" w:rsidR="00477529" w:rsidRPr="00477529" w:rsidRDefault="00477529" w:rsidP="00477529">
      <w:pPr>
        <w:spacing w:after="0" w:line="240" w:lineRule="auto"/>
        <w:ind w:right="51"/>
        <w:contextualSpacing/>
        <w:jc w:val="both"/>
        <w:rPr>
          <w:rFonts w:ascii="Work Sans" w:eastAsia="Times New Roman" w:hAnsi="Work Sans" w:cs="Times New Roman"/>
          <w:sz w:val="24"/>
          <w:szCs w:val="24"/>
          <w:lang w:val="es-ES_tradnl" w:eastAsia="es-ES"/>
        </w:rPr>
      </w:pPr>
    </w:p>
    <w:p w14:paraId="0BFEACA3" w14:textId="7C8E8784" w:rsidR="00371DB2" w:rsidRDefault="00477529" w:rsidP="00371DB2">
      <w:pPr>
        <w:pStyle w:val="Prrafodelista"/>
        <w:numPr>
          <w:ilvl w:val="0"/>
          <w:numId w:val="11"/>
        </w:numPr>
        <w:spacing w:after="0" w:line="240" w:lineRule="auto"/>
        <w:ind w:left="0" w:right="51"/>
        <w:jc w:val="both"/>
        <w:rPr>
          <w:rFonts w:ascii="Work Sans" w:eastAsia="Times New Roman" w:hAnsi="Work Sans" w:cs="Times New Roman"/>
          <w:sz w:val="24"/>
          <w:szCs w:val="24"/>
          <w:lang w:val="es-ES_tradnl" w:eastAsia="es-ES"/>
        </w:rPr>
      </w:pPr>
      <w:r w:rsidRPr="00477529">
        <w:rPr>
          <w:rFonts w:ascii="Work Sans" w:eastAsia="Times New Roman" w:hAnsi="Work Sans" w:cs="Times New Roman"/>
          <w:sz w:val="24"/>
          <w:szCs w:val="24"/>
          <w:lang w:val="es-ES_tradnl" w:eastAsia="es-ES"/>
        </w:rPr>
        <w:lastRenderedPageBreak/>
        <w:t>En e</w:t>
      </w:r>
      <w:r w:rsidR="00805D4C">
        <w:rPr>
          <w:rFonts w:ascii="Work Sans" w:eastAsia="Times New Roman" w:hAnsi="Work Sans" w:cs="Times New Roman"/>
          <w:sz w:val="24"/>
          <w:szCs w:val="24"/>
          <w:lang w:val="es-ES_tradnl" w:eastAsia="es-ES"/>
        </w:rPr>
        <w:t>l caso particular</w:t>
      </w:r>
      <w:r w:rsidRPr="00477529">
        <w:rPr>
          <w:rFonts w:ascii="Work Sans" w:eastAsia="Times New Roman" w:hAnsi="Work Sans" w:cs="Times New Roman"/>
          <w:sz w:val="24"/>
          <w:szCs w:val="24"/>
          <w:lang w:val="es-ES_tradnl" w:eastAsia="es-ES"/>
        </w:rPr>
        <w:t xml:space="preserve">, la liquidación </w:t>
      </w:r>
      <w:r w:rsidR="00371DB2">
        <w:rPr>
          <w:rFonts w:ascii="Work Sans" w:eastAsia="Times New Roman" w:hAnsi="Work Sans" w:cs="Times New Roman"/>
          <w:sz w:val="24"/>
          <w:szCs w:val="24"/>
          <w:lang w:val="es-ES_tradnl" w:eastAsia="es-ES"/>
        </w:rPr>
        <w:t>del impuesto</w:t>
      </w:r>
      <w:r w:rsidR="00805D4C" w:rsidRPr="00805D4C">
        <w:rPr>
          <w:rFonts w:ascii="Work Sans" w:eastAsia="Times New Roman" w:hAnsi="Work Sans" w:cs="Times New Roman"/>
          <w:sz w:val="24"/>
          <w:szCs w:val="24"/>
          <w:lang w:val="es-ES_tradnl" w:eastAsia="es-ES"/>
        </w:rPr>
        <w:t xml:space="preserve"> </w:t>
      </w:r>
      <w:r w:rsidR="00805D4C" w:rsidRPr="00477529">
        <w:rPr>
          <w:rFonts w:ascii="Work Sans" w:eastAsia="Times New Roman" w:hAnsi="Work Sans" w:cs="Times New Roman"/>
          <w:sz w:val="24"/>
          <w:szCs w:val="24"/>
          <w:lang w:val="es-ES_tradnl" w:eastAsia="es-ES"/>
        </w:rPr>
        <w:t>para el Municipio de Santo Domingo, Antioquia</w:t>
      </w:r>
      <w:r w:rsidR="00371DB2">
        <w:rPr>
          <w:rFonts w:ascii="Work Sans" w:eastAsia="Times New Roman" w:hAnsi="Work Sans" w:cs="Times New Roman"/>
          <w:sz w:val="24"/>
          <w:szCs w:val="24"/>
          <w:lang w:val="es-ES_tradnl" w:eastAsia="es-ES"/>
        </w:rPr>
        <w:t xml:space="preserve">, </w:t>
      </w:r>
      <w:r w:rsidRPr="00477529">
        <w:rPr>
          <w:rFonts w:ascii="Work Sans" w:eastAsia="Times New Roman" w:hAnsi="Work Sans" w:cs="Times New Roman"/>
          <w:sz w:val="24"/>
          <w:szCs w:val="24"/>
          <w:lang w:val="es-ES_tradnl" w:eastAsia="es-ES"/>
        </w:rPr>
        <w:t>correspondiente al cuarto trimestre de 2025</w:t>
      </w:r>
      <w:r w:rsidR="00371DB2">
        <w:rPr>
          <w:rFonts w:ascii="Work Sans" w:eastAsia="Times New Roman" w:hAnsi="Work Sans" w:cs="Times New Roman"/>
          <w:sz w:val="24"/>
          <w:szCs w:val="24"/>
          <w:lang w:val="es-ES_tradnl" w:eastAsia="es-ES"/>
        </w:rPr>
        <w:t>,</w:t>
      </w:r>
      <w:r w:rsidRPr="00477529">
        <w:rPr>
          <w:rFonts w:ascii="Work Sans" w:eastAsia="Times New Roman" w:hAnsi="Work Sans" w:cs="Times New Roman"/>
          <w:sz w:val="24"/>
          <w:szCs w:val="24"/>
          <w:lang w:val="es-ES_tradnl" w:eastAsia="es-ES"/>
        </w:rPr>
        <w:t xml:space="preserve"> </w:t>
      </w:r>
      <w:r w:rsidR="00371DB2">
        <w:rPr>
          <w:rFonts w:ascii="Work Sans" w:eastAsia="Times New Roman" w:hAnsi="Work Sans" w:cs="Times New Roman"/>
          <w:sz w:val="24"/>
          <w:szCs w:val="24"/>
          <w:lang w:val="es-ES_tradnl" w:eastAsia="es-ES"/>
        </w:rPr>
        <w:t xml:space="preserve">fue tramitada con la </w:t>
      </w:r>
      <w:r w:rsidRPr="00477529">
        <w:rPr>
          <w:rFonts w:ascii="Work Sans" w:eastAsia="Times New Roman" w:hAnsi="Work Sans" w:cs="Times New Roman"/>
          <w:sz w:val="24"/>
          <w:szCs w:val="24"/>
          <w:lang w:val="es-ES_tradnl" w:eastAsia="es-ES"/>
        </w:rPr>
        <w:t>Resolución</w:t>
      </w:r>
      <w:r w:rsidR="00371DB2">
        <w:rPr>
          <w:rFonts w:ascii="Work Sans" w:eastAsia="Times New Roman" w:hAnsi="Work Sans" w:cs="Times New Roman"/>
          <w:sz w:val="24"/>
          <w:szCs w:val="24"/>
          <w:lang w:val="es-ES_tradnl" w:eastAsia="es-ES"/>
        </w:rPr>
        <w:t xml:space="preserve"> </w:t>
      </w:r>
      <w:r w:rsidR="00340297">
        <w:rPr>
          <w:rFonts w:ascii="Work Sans" w:eastAsia="Times New Roman" w:hAnsi="Work Sans" w:cs="Times New Roman"/>
          <w:sz w:val="24"/>
          <w:szCs w:val="24"/>
          <w:lang w:val="es-ES_tradnl" w:eastAsia="es-ES"/>
        </w:rPr>
        <w:t>00</w:t>
      </w:r>
      <w:r w:rsidRPr="00477529">
        <w:rPr>
          <w:rFonts w:ascii="Work Sans" w:eastAsia="Times New Roman" w:hAnsi="Work Sans" w:cs="Times New Roman"/>
          <w:sz w:val="24"/>
          <w:szCs w:val="24"/>
          <w:lang w:val="es-ES_tradnl" w:eastAsia="es-ES"/>
        </w:rPr>
        <w:t xml:space="preserve">562 de 2026, </w:t>
      </w:r>
      <w:r w:rsidR="00371DB2">
        <w:rPr>
          <w:rFonts w:ascii="Work Sans" w:eastAsia="Times New Roman" w:hAnsi="Work Sans" w:cs="Times New Roman"/>
          <w:sz w:val="24"/>
          <w:szCs w:val="24"/>
          <w:lang w:val="es-ES_tradnl" w:eastAsia="es-ES"/>
        </w:rPr>
        <w:t xml:space="preserve">la cual, previa autorización, fue notificada al municipio el 06 de mayo del 2026 mediante envío de copia del acto administrativo a los correos electrónicos </w:t>
      </w:r>
      <w:hyperlink r:id="rId9" w:history="1">
        <w:r w:rsidR="00371DB2" w:rsidRPr="00E653A0">
          <w:rPr>
            <w:rStyle w:val="Hipervnculo"/>
            <w:rFonts w:ascii="Work Sans" w:eastAsia="Times New Roman" w:hAnsi="Work Sans" w:cs="Times New Roman"/>
            <w:sz w:val="24"/>
            <w:szCs w:val="24"/>
            <w:lang w:val="es-ES_tradnl" w:eastAsia="es-ES"/>
          </w:rPr>
          <w:t>alcaldia@santodomingo-antioquia.gov.co</w:t>
        </w:r>
      </w:hyperlink>
      <w:r w:rsidR="00371DB2">
        <w:rPr>
          <w:rFonts w:ascii="Work Sans" w:eastAsia="Times New Roman" w:hAnsi="Work Sans" w:cs="Times New Roman"/>
          <w:sz w:val="24"/>
          <w:szCs w:val="24"/>
          <w:lang w:val="es-ES_tradnl" w:eastAsia="es-ES"/>
        </w:rPr>
        <w:t xml:space="preserve"> y </w:t>
      </w:r>
      <w:hyperlink r:id="rId10" w:tgtFrame="_blank" w:tooltip="mailto:notificacionesjudiciales@santodomingo-antioquia.gov.co" w:history="1">
        <w:r w:rsidR="00371DB2" w:rsidRPr="00371DB2">
          <w:rPr>
            <w:rStyle w:val="Hipervnculo"/>
            <w:rFonts w:ascii="Work Sans" w:eastAsia="Times New Roman" w:hAnsi="Work Sans" w:cs="Times New Roman"/>
            <w:sz w:val="24"/>
            <w:szCs w:val="24"/>
            <w:lang w:eastAsia="es-ES"/>
          </w:rPr>
          <w:t>notificacionesjudiciales@santodomingo-antioquia.gov.co</w:t>
        </w:r>
      </w:hyperlink>
      <w:r w:rsidR="00371DB2">
        <w:rPr>
          <w:rFonts w:ascii="Work Sans" w:eastAsia="Times New Roman" w:hAnsi="Work Sans" w:cs="Times New Roman"/>
          <w:sz w:val="24"/>
          <w:szCs w:val="24"/>
          <w:lang w:val="es-ES_tradnl" w:eastAsia="es-ES"/>
        </w:rPr>
        <w:t>.</w:t>
      </w:r>
    </w:p>
    <w:p w14:paraId="0C1ACB67" w14:textId="77777777" w:rsidR="00371DB2" w:rsidRDefault="00371DB2" w:rsidP="00371DB2">
      <w:pPr>
        <w:spacing w:after="0" w:line="240" w:lineRule="auto"/>
        <w:ind w:right="51"/>
        <w:contextualSpacing/>
        <w:jc w:val="both"/>
        <w:rPr>
          <w:rFonts w:ascii="Work Sans" w:eastAsia="Times New Roman" w:hAnsi="Work Sans" w:cs="Times New Roman"/>
          <w:sz w:val="24"/>
          <w:szCs w:val="24"/>
          <w:lang w:val="es-ES_tradnl" w:eastAsia="es-ES"/>
        </w:rPr>
      </w:pPr>
    </w:p>
    <w:p w14:paraId="3808A194" w14:textId="20DE7C36" w:rsidR="00F975B2" w:rsidRDefault="00805D4C" w:rsidP="00371DB2">
      <w:pPr>
        <w:spacing w:after="0" w:line="240" w:lineRule="auto"/>
        <w:ind w:right="51"/>
        <w:contextualSpacing/>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C</w:t>
      </w:r>
      <w:r w:rsidR="00F975B2">
        <w:rPr>
          <w:rFonts w:ascii="Work Sans" w:eastAsia="Times New Roman" w:hAnsi="Work Sans" w:cs="Times New Roman"/>
          <w:sz w:val="24"/>
          <w:szCs w:val="24"/>
          <w:lang w:val="es-ES_tradnl" w:eastAsia="es-ES"/>
        </w:rPr>
        <w:t>onsidérese</w:t>
      </w:r>
      <w:r w:rsidR="00371DB2">
        <w:rPr>
          <w:rFonts w:ascii="Work Sans" w:eastAsia="Times New Roman" w:hAnsi="Work Sans" w:cs="Times New Roman"/>
          <w:sz w:val="24"/>
          <w:szCs w:val="24"/>
          <w:lang w:val="es-ES_tradnl" w:eastAsia="es-ES"/>
        </w:rPr>
        <w:t xml:space="preserve"> que </w:t>
      </w:r>
      <w:r>
        <w:rPr>
          <w:rFonts w:ascii="Work Sans" w:eastAsia="Times New Roman" w:hAnsi="Work Sans" w:cs="Times New Roman"/>
          <w:sz w:val="24"/>
          <w:szCs w:val="24"/>
          <w:lang w:val="es-ES_tradnl" w:eastAsia="es-ES"/>
        </w:rPr>
        <w:t xml:space="preserve">con la autorización para notificación electrónica no </w:t>
      </w:r>
      <w:r w:rsidR="00F975B2">
        <w:rPr>
          <w:rFonts w:ascii="Work Sans" w:eastAsia="Times New Roman" w:hAnsi="Work Sans" w:cs="Times New Roman"/>
          <w:sz w:val="24"/>
          <w:szCs w:val="24"/>
          <w:lang w:val="es-ES_tradnl" w:eastAsia="es-ES"/>
        </w:rPr>
        <w:t xml:space="preserve">se recibió  manifestación alguna relacionada con la renuncia de términos, motivo por el cual, la ejecutoria de la resolución </w:t>
      </w:r>
      <w:r w:rsidR="00F975B2" w:rsidRPr="00F975B2">
        <w:rPr>
          <w:rFonts w:ascii="Work Sans" w:eastAsia="Times New Roman" w:hAnsi="Work Sans" w:cs="Times New Roman"/>
          <w:sz w:val="24"/>
          <w:szCs w:val="24"/>
          <w:lang w:val="es-ES_tradnl" w:eastAsia="es-ES"/>
        </w:rPr>
        <w:t>00562 de 2026</w:t>
      </w:r>
      <w:r w:rsidR="00F975B2">
        <w:rPr>
          <w:rFonts w:ascii="Work Sans" w:eastAsia="Times New Roman" w:hAnsi="Work Sans" w:cs="Times New Roman"/>
          <w:sz w:val="24"/>
          <w:szCs w:val="24"/>
          <w:lang w:val="es-ES_tradnl" w:eastAsia="es-ES"/>
        </w:rPr>
        <w:t xml:space="preserve"> se surtirá una vez finalizado el término para formular </w:t>
      </w:r>
      <w:r w:rsidR="00775F37">
        <w:rPr>
          <w:rFonts w:ascii="Work Sans" w:eastAsia="Times New Roman" w:hAnsi="Work Sans" w:cs="Times New Roman"/>
          <w:sz w:val="24"/>
          <w:szCs w:val="24"/>
          <w:lang w:val="es-ES_tradnl" w:eastAsia="es-ES"/>
        </w:rPr>
        <w:t xml:space="preserve">el </w:t>
      </w:r>
      <w:r w:rsidR="00F975B2">
        <w:rPr>
          <w:rFonts w:ascii="Work Sans" w:eastAsia="Times New Roman" w:hAnsi="Work Sans" w:cs="Times New Roman"/>
          <w:sz w:val="24"/>
          <w:szCs w:val="24"/>
          <w:lang w:val="es-ES_tradnl" w:eastAsia="es-ES"/>
        </w:rPr>
        <w:t>recurso de reposición</w:t>
      </w:r>
      <w:r w:rsidR="00775F37">
        <w:rPr>
          <w:rFonts w:ascii="Work Sans" w:eastAsia="Times New Roman" w:hAnsi="Work Sans" w:cs="Times New Roman"/>
          <w:sz w:val="24"/>
          <w:szCs w:val="24"/>
          <w:lang w:val="es-ES_tradnl" w:eastAsia="es-ES"/>
        </w:rPr>
        <w:t xml:space="preserve"> que procede</w:t>
      </w:r>
      <w:r w:rsidR="00F975B2">
        <w:rPr>
          <w:rFonts w:ascii="Work Sans" w:eastAsia="Times New Roman" w:hAnsi="Work Sans" w:cs="Times New Roman"/>
          <w:sz w:val="24"/>
          <w:szCs w:val="24"/>
          <w:lang w:val="es-ES_tradnl" w:eastAsia="es-ES"/>
        </w:rPr>
        <w:t>.</w:t>
      </w:r>
    </w:p>
    <w:p w14:paraId="4D271B25" w14:textId="77777777" w:rsidR="00F975B2" w:rsidRDefault="00F975B2" w:rsidP="00371DB2">
      <w:pPr>
        <w:spacing w:after="0" w:line="240" w:lineRule="auto"/>
        <w:ind w:right="51"/>
        <w:contextualSpacing/>
        <w:jc w:val="both"/>
        <w:rPr>
          <w:rFonts w:ascii="Work Sans" w:eastAsia="Times New Roman" w:hAnsi="Work Sans" w:cs="Times New Roman"/>
          <w:sz w:val="24"/>
          <w:szCs w:val="24"/>
          <w:lang w:val="es-ES_tradnl" w:eastAsia="es-ES"/>
        </w:rPr>
      </w:pPr>
    </w:p>
    <w:p w14:paraId="31EEAFE3" w14:textId="504296A9" w:rsidR="00F975B2" w:rsidRDefault="00F975B2" w:rsidP="00371DB2">
      <w:pPr>
        <w:spacing w:after="0" w:line="240" w:lineRule="auto"/>
        <w:ind w:right="51"/>
        <w:contextualSpacing/>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 xml:space="preserve">Además, </w:t>
      </w:r>
      <w:r w:rsidR="00775F37">
        <w:rPr>
          <w:rFonts w:ascii="Work Sans" w:eastAsia="Times New Roman" w:hAnsi="Work Sans" w:cs="Times New Roman"/>
          <w:sz w:val="24"/>
          <w:szCs w:val="24"/>
          <w:lang w:val="es-ES_tradnl" w:eastAsia="es-ES"/>
        </w:rPr>
        <w:t>tenga en cuenta</w:t>
      </w:r>
      <w:r>
        <w:rPr>
          <w:rFonts w:ascii="Work Sans" w:eastAsia="Times New Roman" w:hAnsi="Work Sans" w:cs="Times New Roman"/>
          <w:sz w:val="24"/>
          <w:szCs w:val="24"/>
          <w:lang w:val="es-ES_tradnl" w:eastAsia="es-ES"/>
        </w:rPr>
        <w:t xml:space="preserve"> que dicho acto administrativo liquidó el impuesto para el gasoducto operado por </w:t>
      </w:r>
      <w:r w:rsidRPr="00F975B2">
        <w:rPr>
          <w:rFonts w:ascii="Work Sans" w:eastAsia="Times New Roman" w:hAnsi="Work Sans" w:cs="Times New Roman"/>
          <w:sz w:val="24"/>
          <w:szCs w:val="24"/>
          <w:lang w:val="es-ES_tradnl" w:eastAsia="es-ES"/>
        </w:rPr>
        <w:t>TRANSMETANO S.A. E.S.P.</w:t>
      </w:r>
      <w:r>
        <w:rPr>
          <w:rFonts w:ascii="Work Sans" w:eastAsia="Times New Roman" w:hAnsi="Work Sans" w:cs="Times New Roman"/>
          <w:sz w:val="24"/>
          <w:szCs w:val="24"/>
          <w:lang w:val="es-ES_tradnl" w:eastAsia="es-ES"/>
        </w:rPr>
        <w:t>, el cual atraviesa un total de 12 municipios, frente a los cuales no ha finalizado el proceso de notificación</w:t>
      </w:r>
      <w:r w:rsidR="00805D4C">
        <w:rPr>
          <w:rFonts w:ascii="Work Sans" w:eastAsia="Times New Roman" w:hAnsi="Work Sans" w:cs="Times New Roman"/>
          <w:sz w:val="24"/>
          <w:szCs w:val="24"/>
          <w:lang w:val="es-ES_tradnl" w:eastAsia="es-ES"/>
        </w:rPr>
        <w:t>. E</w:t>
      </w:r>
      <w:r>
        <w:rPr>
          <w:rFonts w:ascii="Work Sans" w:eastAsia="Times New Roman" w:hAnsi="Work Sans" w:cs="Times New Roman"/>
          <w:sz w:val="24"/>
          <w:szCs w:val="24"/>
          <w:lang w:val="es-ES_tradnl" w:eastAsia="es-ES"/>
        </w:rPr>
        <w:t xml:space="preserve">n este orden de ideas, se le informa que la fecha exacta de pago del impuesto a su municipio </w:t>
      </w:r>
      <w:r w:rsidR="00775F37">
        <w:rPr>
          <w:rFonts w:ascii="Work Sans" w:eastAsia="Times New Roman" w:hAnsi="Work Sans" w:cs="Times New Roman"/>
          <w:sz w:val="24"/>
          <w:szCs w:val="24"/>
          <w:lang w:val="es-ES_tradnl" w:eastAsia="es-ES"/>
        </w:rPr>
        <w:t>está supeditada a</w:t>
      </w:r>
      <w:r>
        <w:rPr>
          <w:rFonts w:ascii="Work Sans" w:eastAsia="Times New Roman" w:hAnsi="Work Sans" w:cs="Times New Roman"/>
          <w:sz w:val="24"/>
          <w:szCs w:val="24"/>
          <w:lang w:val="es-ES_tradnl" w:eastAsia="es-ES"/>
        </w:rPr>
        <w:t xml:space="preserve"> la notificación efectiva </w:t>
      </w:r>
      <w:r w:rsidR="00775F37">
        <w:rPr>
          <w:rFonts w:ascii="Work Sans" w:eastAsia="Times New Roman" w:hAnsi="Work Sans" w:cs="Times New Roman"/>
          <w:sz w:val="24"/>
          <w:szCs w:val="24"/>
          <w:lang w:val="es-ES_tradnl" w:eastAsia="es-ES"/>
        </w:rPr>
        <w:t>de</w:t>
      </w:r>
      <w:r>
        <w:rPr>
          <w:rFonts w:ascii="Work Sans" w:eastAsia="Times New Roman" w:hAnsi="Work Sans" w:cs="Times New Roman"/>
          <w:sz w:val="24"/>
          <w:szCs w:val="24"/>
          <w:lang w:val="es-ES_tradnl" w:eastAsia="es-ES"/>
        </w:rPr>
        <w:t xml:space="preserve"> los destinatarios </w:t>
      </w:r>
      <w:r w:rsidR="00775F37">
        <w:rPr>
          <w:rFonts w:ascii="Work Sans" w:eastAsia="Times New Roman" w:hAnsi="Work Sans" w:cs="Times New Roman"/>
          <w:sz w:val="24"/>
          <w:szCs w:val="24"/>
          <w:lang w:val="es-ES_tradnl" w:eastAsia="es-ES"/>
        </w:rPr>
        <w:t xml:space="preserve">de la liquidación, así como a </w:t>
      </w:r>
      <w:r w:rsidR="00805D4C">
        <w:rPr>
          <w:rFonts w:ascii="Work Sans" w:eastAsia="Times New Roman" w:hAnsi="Work Sans" w:cs="Times New Roman"/>
          <w:sz w:val="24"/>
          <w:szCs w:val="24"/>
          <w:lang w:val="es-ES_tradnl" w:eastAsia="es-ES"/>
        </w:rPr>
        <w:t xml:space="preserve">la </w:t>
      </w:r>
      <w:r>
        <w:rPr>
          <w:rFonts w:ascii="Work Sans" w:eastAsia="Times New Roman" w:hAnsi="Work Sans" w:cs="Times New Roman"/>
          <w:sz w:val="24"/>
          <w:szCs w:val="24"/>
          <w:lang w:val="es-ES_tradnl" w:eastAsia="es-ES"/>
        </w:rPr>
        <w:t>ejecutoria de la resolución</w:t>
      </w:r>
      <w:r w:rsidR="00805D4C">
        <w:rPr>
          <w:rFonts w:ascii="Work Sans" w:eastAsia="Times New Roman" w:hAnsi="Work Sans" w:cs="Times New Roman"/>
          <w:sz w:val="24"/>
          <w:szCs w:val="24"/>
          <w:lang w:val="es-ES_tradnl" w:eastAsia="es-ES"/>
        </w:rPr>
        <w:t>. Una vez acreditadas estas dos condiciones, esta Dirección emitirá la orden de pago al operador para que realice el giro</w:t>
      </w:r>
      <w:r w:rsidR="00775F37">
        <w:rPr>
          <w:rFonts w:ascii="Work Sans" w:eastAsia="Times New Roman" w:hAnsi="Work Sans" w:cs="Times New Roman"/>
          <w:sz w:val="24"/>
          <w:szCs w:val="24"/>
          <w:lang w:val="es-ES_tradnl" w:eastAsia="es-ES"/>
        </w:rPr>
        <w:t xml:space="preserve"> correspondiente.</w:t>
      </w:r>
    </w:p>
    <w:p w14:paraId="0CBC706D" w14:textId="77777777" w:rsidR="00340297" w:rsidRPr="00477529" w:rsidRDefault="00340297" w:rsidP="00477529">
      <w:pPr>
        <w:spacing w:after="0" w:line="240" w:lineRule="auto"/>
        <w:ind w:right="51"/>
        <w:contextualSpacing/>
        <w:jc w:val="both"/>
        <w:rPr>
          <w:rFonts w:ascii="Work Sans" w:eastAsia="Times New Roman" w:hAnsi="Work Sans" w:cs="Times New Roman"/>
          <w:sz w:val="24"/>
          <w:szCs w:val="24"/>
          <w:lang w:val="es-ES_tradnl" w:eastAsia="es-ES"/>
        </w:rPr>
      </w:pPr>
    </w:p>
    <w:p w14:paraId="7F422715" w14:textId="354F087B" w:rsidR="00477529" w:rsidRDefault="00477529" w:rsidP="00477529">
      <w:pPr>
        <w:spacing w:after="0" w:line="240" w:lineRule="auto"/>
        <w:ind w:right="51"/>
        <w:contextualSpacing/>
        <w:jc w:val="both"/>
        <w:rPr>
          <w:rFonts w:ascii="Work Sans" w:eastAsia="Times New Roman" w:hAnsi="Work Sans" w:cs="Times New Roman"/>
          <w:sz w:val="24"/>
          <w:szCs w:val="24"/>
          <w:lang w:val="es-ES_tradnl" w:eastAsia="es-ES"/>
        </w:rPr>
      </w:pPr>
      <w:r w:rsidRPr="00477529">
        <w:rPr>
          <w:rFonts w:ascii="Work Sans" w:eastAsia="Times New Roman" w:hAnsi="Work Sans" w:cs="Times New Roman"/>
          <w:sz w:val="24"/>
          <w:szCs w:val="24"/>
          <w:lang w:val="es-ES_tradnl" w:eastAsia="es-ES"/>
        </w:rPr>
        <w:t>No obstante</w:t>
      </w:r>
      <w:r w:rsidR="00805D4C">
        <w:rPr>
          <w:rFonts w:ascii="Work Sans" w:eastAsia="Times New Roman" w:hAnsi="Work Sans" w:cs="Times New Roman"/>
          <w:sz w:val="24"/>
          <w:szCs w:val="24"/>
          <w:lang w:val="es-ES_tradnl" w:eastAsia="es-ES"/>
        </w:rPr>
        <w:t xml:space="preserve"> lo anterior</w:t>
      </w:r>
      <w:r w:rsidRPr="00477529">
        <w:rPr>
          <w:rFonts w:ascii="Work Sans" w:eastAsia="Times New Roman" w:hAnsi="Work Sans" w:cs="Times New Roman"/>
          <w:sz w:val="24"/>
          <w:szCs w:val="24"/>
          <w:lang w:val="es-ES_tradnl" w:eastAsia="es-ES"/>
        </w:rPr>
        <w:t xml:space="preserve">, </w:t>
      </w:r>
      <w:r w:rsidR="00775F37">
        <w:rPr>
          <w:rFonts w:ascii="Work Sans" w:eastAsia="Times New Roman" w:hAnsi="Work Sans" w:cs="Times New Roman"/>
          <w:sz w:val="24"/>
          <w:szCs w:val="24"/>
          <w:lang w:val="es-ES_tradnl" w:eastAsia="es-ES"/>
        </w:rPr>
        <w:t>se le pone de presente que est</w:t>
      </w:r>
      <w:r w:rsidRPr="00477529">
        <w:rPr>
          <w:rFonts w:ascii="Work Sans" w:eastAsia="Times New Roman" w:hAnsi="Work Sans" w:cs="Times New Roman"/>
          <w:sz w:val="24"/>
          <w:szCs w:val="24"/>
          <w:lang w:val="es-ES_tradnl" w:eastAsia="es-ES"/>
        </w:rPr>
        <w:t xml:space="preserve">a Dirección se encuentra trabajando activamente para que dicho proceso se </w:t>
      </w:r>
      <w:r w:rsidR="00805D4C">
        <w:rPr>
          <w:rFonts w:ascii="Work Sans" w:eastAsia="Times New Roman" w:hAnsi="Work Sans" w:cs="Times New Roman"/>
          <w:sz w:val="24"/>
          <w:szCs w:val="24"/>
          <w:lang w:val="es-ES_tradnl" w:eastAsia="es-ES"/>
        </w:rPr>
        <w:t>concrete</w:t>
      </w:r>
      <w:r w:rsidRPr="00477529">
        <w:rPr>
          <w:rFonts w:ascii="Work Sans" w:eastAsia="Times New Roman" w:hAnsi="Work Sans" w:cs="Times New Roman"/>
          <w:sz w:val="24"/>
          <w:szCs w:val="24"/>
          <w:lang w:val="es-ES_tradnl" w:eastAsia="es-ES"/>
        </w:rPr>
        <w:t xml:space="preserve"> a la mayor brevedad posible</w:t>
      </w:r>
      <w:r w:rsidR="00775F37">
        <w:rPr>
          <w:rFonts w:ascii="Work Sans" w:eastAsia="Times New Roman" w:hAnsi="Work Sans" w:cs="Times New Roman"/>
          <w:sz w:val="24"/>
          <w:szCs w:val="24"/>
          <w:lang w:val="es-ES_tradnl" w:eastAsia="es-ES"/>
        </w:rPr>
        <w:t>.</w:t>
      </w:r>
    </w:p>
    <w:p w14:paraId="1CDF5B9D" w14:textId="77777777" w:rsidR="00695324" w:rsidRPr="00477529" w:rsidRDefault="00695324" w:rsidP="00477529">
      <w:pPr>
        <w:spacing w:after="0" w:line="240" w:lineRule="auto"/>
        <w:ind w:right="51"/>
        <w:contextualSpacing/>
        <w:jc w:val="both"/>
        <w:rPr>
          <w:rFonts w:ascii="Work Sans" w:eastAsia="Times New Roman" w:hAnsi="Work Sans" w:cs="Times New Roman"/>
          <w:sz w:val="24"/>
          <w:szCs w:val="24"/>
          <w:lang w:val="es-ES_tradnl" w:eastAsia="es-ES"/>
        </w:rPr>
      </w:pPr>
    </w:p>
    <w:p w14:paraId="427DA339" w14:textId="6899860C" w:rsidR="005B5738" w:rsidRDefault="00477529" w:rsidP="00477529">
      <w:pPr>
        <w:spacing w:after="0" w:line="240" w:lineRule="auto"/>
        <w:ind w:right="51"/>
        <w:contextualSpacing/>
        <w:jc w:val="both"/>
        <w:rPr>
          <w:rFonts w:ascii="Work Sans" w:eastAsia="Times New Roman" w:hAnsi="Work Sans" w:cs="Times New Roman"/>
          <w:sz w:val="24"/>
          <w:szCs w:val="24"/>
          <w:lang w:val="es-ES_tradnl" w:eastAsia="es-ES"/>
        </w:rPr>
      </w:pPr>
      <w:r w:rsidRPr="00477529">
        <w:rPr>
          <w:rFonts w:ascii="Work Sans" w:eastAsia="Times New Roman" w:hAnsi="Work Sans" w:cs="Times New Roman"/>
          <w:sz w:val="24"/>
          <w:szCs w:val="24"/>
          <w:lang w:val="es-ES_tradnl" w:eastAsia="es-ES"/>
        </w:rPr>
        <w:t>En cuanto a la segunda petición, relacionada con la proyección de ingresos y las posibles fechas de transferencia para la vigencia 2026, esta Dirección informa que tampoco es posible indicar fechas exactas de pago para dicho período, dado que estas dependen del avance de cada proceso de liquidación trimestral, el cual, como se explicó, está sujeto a</w:t>
      </w:r>
      <w:r w:rsidR="00805D4C">
        <w:rPr>
          <w:rFonts w:ascii="Work Sans" w:eastAsia="Times New Roman" w:hAnsi="Work Sans" w:cs="Times New Roman"/>
          <w:sz w:val="24"/>
          <w:szCs w:val="24"/>
          <w:lang w:val="es-ES_tradnl" w:eastAsia="es-ES"/>
        </w:rPr>
        <w:t xml:space="preserve">l vencimiento </w:t>
      </w:r>
      <w:r w:rsidR="00775F37">
        <w:rPr>
          <w:rFonts w:ascii="Work Sans" w:eastAsia="Times New Roman" w:hAnsi="Work Sans" w:cs="Times New Roman"/>
          <w:sz w:val="24"/>
          <w:szCs w:val="24"/>
          <w:lang w:val="es-ES_tradnl" w:eastAsia="es-ES"/>
        </w:rPr>
        <w:t>d</w:t>
      </w:r>
      <w:r w:rsidR="00805D4C">
        <w:rPr>
          <w:rFonts w:ascii="Work Sans" w:eastAsia="Times New Roman" w:hAnsi="Work Sans" w:cs="Times New Roman"/>
          <w:sz w:val="24"/>
          <w:szCs w:val="24"/>
          <w:lang w:val="es-ES_tradnl" w:eastAsia="es-ES"/>
        </w:rPr>
        <w:t>el trimestre, el reporte de la información</w:t>
      </w:r>
      <w:r w:rsidR="00775F37">
        <w:rPr>
          <w:rFonts w:ascii="Work Sans" w:eastAsia="Times New Roman" w:hAnsi="Work Sans" w:cs="Times New Roman"/>
          <w:sz w:val="24"/>
          <w:szCs w:val="24"/>
          <w:lang w:val="es-ES_tradnl" w:eastAsia="es-ES"/>
        </w:rPr>
        <w:t xml:space="preserve"> por parte del transportador u operador del ducto</w:t>
      </w:r>
      <w:r w:rsidR="00805D4C">
        <w:rPr>
          <w:rFonts w:ascii="Work Sans" w:eastAsia="Times New Roman" w:hAnsi="Work Sans" w:cs="Times New Roman"/>
          <w:sz w:val="24"/>
          <w:szCs w:val="24"/>
          <w:lang w:val="es-ES_tradnl" w:eastAsia="es-ES"/>
        </w:rPr>
        <w:t>, la expedición de la resolución</w:t>
      </w:r>
      <w:r w:rsidR="00775F37">
        <w:rPr>
          <w:rFonts w:ascii="Work Sans" w:eastAsia="Times New Roman" w:hAnsi="Work Sans" w:cs="Times New Roman"/>
          <w:sz w:val="24"/>
          <w:szCs w:val="24"/>
          <w:lang w:val="es-ES_tradnl" w:eastAsia="es-ES"/>
        </w:rPr>
        <w:t xml:space="preserve">, </w:t>
      </w:r>
      <w:r w:rsidR="00805D4C">
        <w:rPr>
          <w:rFonts w:ascii="Work Sans" w:eastAsia="Times New Roman" w:hAnsi="Work Sans" w:cs="Times New Roman"/>
          <w:sz w:val="24"/>
          <w:szCs w:val="24"/>
          <w:lang w:val="es-ES_tradnl" w:eastAsia="es-ES"/>
        </w:rPr>
        <w:t xml:space="preserve">su notificación y </w:t>
      </w:r>
      <w:r w:rsidRPr="00477529">
        <w:rPr>
          <w:rFonts w:ascii="Work Sans" w:eastAsia="Times New Roman" w:hAnsi="Work Sans" w:cs="Times New Roman"/>
          <w:sz w:val="24"/>
          <w:szCs w:val="24"/>
          <w:lang w:val="es-ES_tradnl" w:eastAsia="es-ES"/>
        </w:rPr>
        <w:t>ejecutoria</w:t>
      </w:r>
      <w:r w:rsidR="00805D4C">
        <w:rPr>
          <w:rFonts w:ascii="Work Sans" w:eastAsia="Times New Roman" w:hAnsi="Work Sans" w:cs="Times New Roman"/>
          <w:sz w:val="24"/>
          <w:szCs w:val="24"/>
          <w:lang w:val="es-ES_tradnl" w:eastAsia="es-ES"/>
        </w:rPr>
        <w:t>.</w:t>
      </w:r>
    </w:p>
    <w:p w14:paraId="2280B14C" w14:textId="77777777" w:rsidR="00282F6C" w:rsidRDefault="00282F6C" w:rsidP="00477529">
      <w:pPr>
        <w:spacing w:after="0" w:line="240" w:lineRule="auto"/>
        <w:ind w:right="51"/>
        <w:contextualSpacing/>
        <w:jc w:val="both"/>
        <w:rPr>
          <w:rFonts w:ascii="Work Sans" w:hAnsi="Work Sans" w:cs="Arial"/>
          <w:sz w:val="24"/>
        </w:rPr>
      </w:pPr>
    </w:p>
    <w:p w14:paraId="6C43C228" w14:textId="77777777" w:rsidR="000202F0" w:rsidRDefault="000202F0" w:rsidP="000202F0">
      <w:pPr>
        <w:pStyle w:val="Default"/>
        <w:ind w:right="48"/>
        <w:jc w:val="both"/>
        <w:rPr>
          <w:rFonts w:cs="Arial"/>
          <w:color w:val="auto"/>
        </w:rPr>
      </w:pPr>
      <w:r w:rsidRPr="0005727F">
        <w:rPr>
          <w:rFonts w:cs="Arial"/>
          <w:color w:val="auto"/>
        </w:rPr>
        <w:t xml:space="preserve">Finalmente, le informamos que cualquier duda o inquietud relacionada con el presente oficio podrá ser atendida a través del correo electrónico institucional </w:t>
      </w:r>
      <w:hyperlink r:id="rId11" w:history="1">
        <w:r w:rsidRPr="00C05800">
          <w:rPr>
            <w:rStyle w:val="Hipervnculo"/>
            <w:rFonts w:cs="Arial"/>
          </w:rPr>
          <w:t>menergia@minenergia.gov.co</w:t>
        </w:r>
      </w:hyperlink>
      <w:r>
        <w:rPr>
          <w:rFonts w:cs="Arial"/>
          <w:color w:val="auto"/>
        </w:rPr>
        <w:t xml:space="preserve"> </w:t>
      </w:r>
      <w:r w:rsidRPr="0005727F">
        <w:rPr>
          <w:rFonts w:cs="Arial"/>
          <w:color w:val="auto"/>
        </w:rPr>
        <w:t>, indicando el número de radicado mencionado en la parte superior derecha de este documento.</w:t>
      </w:r>
      <w:r w:rsidRPr="00011FFF">
        <w:rPr>
          <w:rFonts w:cs="Arial"/>
          <w:color w:val="auto"/>
        </w:rPr>
        <w:t xml:space="preserve"> </w:t>
      </w:r>
    </w:p>
    <w:p w14:paraId="748C3938" w14:textId="77777777" w:rsidR="004D4909" w:rsidRDefault="004D4909" w:rsidP="00DE17A0">
      <w:pPr>
        <w:spacing w:after="0" w:line="240" w:lineRule="auto"/>
        <w:ind w:right="51"/>
        <w:contextualSpacing/>
        <w:jc w:val="both"/>
        <w:rPr>
          <w:rFonts w:ascii="Work Sans" w:hAnsi="Work Sans" w:cs="Arial"/>
          <w:sz w:val="24"/>
        </w:rPr>
      </w:pPr>
    </w:p>
    <w:p w14:paraId="7F631C2F" w14:textId="0D11879D" w:rsidR="00484A5A" w:rsidRPr="00640E5A" w:rsidRDefault="00484A5A" w:rsidP="00DE17A0">
      <w:pPr>
        <w:spacing w:after="0" w:line="240" w:lineRule="auto"/>
        <w:ind w:right="51"/>
        <w:contextualSpacing/>
        <w:jc w:val="both"/>
        <w:rPr>
          <w:rFonts w:ascii="Work Sans" w:hAnsi="Work Sans" w:cs="Arial"/>
          <w:sz w:val="24"/>
        </w:rPr>
      </w:pPr>
      <w:r w:rsidRPr="00640E5A">
        <w:rPr>
          <w:rFonts w:ascii="Work Sans" w:hAnsi="Work Sans" w:cs="Arial"/>
          <w:sz w:val="24"/>
        </w:rPr>
        <w:lastRenderedPageBreak/>
        <w:t>Cordialmente,</w:t>
      </w:r>
    </w:p>
    <w:p w14:paraId="6449D684" w14:textId="77777777" w:rsidR="006B2197" w:rsidRDefault="006B2197" w:rsidP="00DE17A0">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DE17A0">
            <w:pPr>
              <w:widowControl w:val="0"/>
              <w:spacing w:after="0" w:line="240" w:lineRule="auto"/>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rsidP="00DE17A0">
            <w:pPr>
              <w:widowControl w:val="0"/>
              <w:spacing w:after="0" w:line="240" w:lineRule="auto"/>
              <w:rPr>
                <w:rFonts w:ascii="Work Sans ExtraLight" w:hAnsi="Work Sans ExtraLight"/>
              </w:rPr>
            </w:pPr>
          </w:p>
        </w:tc>
        <w:tc>
          <w:tcPr>
            <w:tcW w:w="4409" w:type="dxa"/>
          </w:tcPr>
          <w:p w14:paraId="5799865F" w14:textId="77777777" w:rsidR="00DE1913" w:rsidRDefault="00DE1913" w:rsidP="00DE17A0">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DE17A0">
            <w:pPr>
              <w:widowControl w:val="0"/>
              <w:spacing w:after="0" w:line="240" w:lineRule="auto"/>
              <w:rPr>
                <w:rFonts w:ascii="Work Sans ExtraLight" w:hAnsi="Work Sans ExtraLight"/>
              </w:rPr>
            </w:pPr>
          </w:p>
        </w:tc>
        <w:tc>
          <w:tcPr>
            <w:tcW w:w="4409" w:type="dxa"/>
          </w:tcPr>
          <w:p w14:paraId="0F8A73FC" w14:textId="77777777" w:rsidR="00DE1913" w:rsidRDefault="00DE1913" w:rsidP="00DE17A0">
            <w:pPr>
              <w:widowControl w:val="0"/>
              <w:spacing w:after="0" w:line="240" w:lineRule="auto"/>
              <w:rPr>
                <w:rFonts w:ascii="Work Sans ExtraLight" w:hAnsi="Work Sans ExtraLight"/>
              </w:rPr>
            </w:pPr>
          </w:p>
        </w:tc>
      </w:tr>
    </w:tbl>
    <w:p w14:paraId="312123EE" w14:textId="77777777" w:rsidR="00DE1913" w:rsidRDefault="003B2B73" w:rsidP="00DE17A0">
      <w:pPr>
        <w:spacing w:after="0" w:line="240" w:lineRule="auto"/>
        <w:rPr>
          <w:rFonts w:ascii="Work Sans" w:hAnsi="Work Sans"/>
          <w:sz w:val="16"/>
          <w:szCs w:val="16"/>
        </w:rPr>
      </w:pPr>
      <w:r>
        <w:rPr>
          <w:rFonts w:ascii="Work Sans" w:hAnsi="Work Sans"/>
          <w:sz w:val="16"/>
          <w:szCs w:val="16"/>
        </w:rPr>
        <w:t>ley_texto</w:t>
      </w:r>
    </w:p>
    <w:p w14:paraId="5F6C3CB9" w14:textId="77777777" w:rsidR="00DE1913" w:rsidRDefault="003B2B73" w:rsidP="00DE17A0">
      <w:pPr>
        <w:spacing w:after="0" w:line="240" w:lineRule="auto"/>
        <w:rPr>
          <w:rFonts w:ascii="Work Sans" w:hAnsi="Work Sans"/>
          <w:sz w:val="16"/>
          <w:szCs w:val="16"/>
        </w:rPr>
      </w:pPr>
      <w:r>
        <w:rPr>
          <w:rFonts w:ascii="Work Sans" w:hAnsi="Work Sans"/>
          <w:sz w:val="16"/>
          <w:szCs w:val="16"/>
        </w:rPr>
        <w:t xml:space="preserve">copias_r </w:t>
      </w:r>
    </w:p>
    <w:p w14:paraId="56626830" w14:textId="77777777" w:rsidR="00DE1913" w:rsidRDefault="003B2B73" w:rsidP="00DE17A0">
      <w:pPr>
        <w:spacing w:after="0" w:line="240" w:lineRule="auto"/>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rsidP="00DE17A0">
      <w:pPr>
        <w:spacing w:after="0" w:line="240" w:lineRule="auto"/>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rsidP="00DE17A0">
      <w:pPr>
        <w:spacing w:after="0" w:line="240" w:lineRule="auto"/>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294BE" w14:textId="77777777" w:rsidR="0092679E" w:rsidRDefault="0092679E">
      <w:pPr>
        <w:spacing w:after="0" w:line="240" w:lineRule="auto"/>
      </w:pPr>
      <w:r>
        <w:separator/>
      </w:r>
    </w:p>
  </w:endnote>
  <w:endnote w:type="continuationSeparator" w:id="0">
    <w:p w14:paraId="60E4695B" w14:textId="77777777" w:rsidR="0092679E" w:rsidRDefault="00926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2EB51" w14:textId="77777777" w:rsidR="0092679E" w:rsidRDefault="0092679E">
      <w:pPr>
        <w:spacing w:after="0" w:line="240" w:lineRule="auto"/>
      </w:pPr>
      <w:r>
        <w:separator/>
      </w:r>
    </w:p>
  </w:footnote>
  <w:footnote w:type="continuationSeparator" w:id="0">
    <w:p w14:paraId="67F26839" w14:textId="77777777" w:rsidR="0092679E" w:rsidRDefault="0092679E">
      <w:pPr>
        <w:spacing w:after="0" w:line="240" w:lineRule="auto"/>
      </w:pPr>
      <w:r>
        <w:continuationSeparator/>
      </w:r>
    </w:p>
  </w:footnote>
  <w:footnote w:id="1">
    <w:p w14:paraId="3125D2AD" w14:textId="573C051D" w:rsidR="00731B20" w:rsidRDefault="00731B20">
      <w:pPr>
        <w:pStyle w:val="Textonotapie"/>
      </w:pPr>
      <w:r>
        <w:rPr>
          <w:rStyle w:val="Refdenotaalpie"/>
        </w:rPr>
        <w:footnoteRef/>
      </w:r>
      <w:r>
        <w:t xml:space="preserve"> </w:t>
      </w:r>
      <w:r w:rsidRPr="00731B20">
        <w:t>Por la cual se establecen los criterios generales para el recaudo y pago del impuesto de transporte por oleoductos y gasoducto.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8227B"/>
    <w:multiLevelType w:val="multilevel"/>
    <w:tmpl w:val="DD18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D50E7"/>
    <w:multiLevelType w:val="hybridMultilevel"/>
    <w:tmpl w:val="D18A1F06"/>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 w15:restartNumberingAfterBreak="0">
    <w:nsid w:val="1BE30D45"/>
    <w:multiLevelType w:val="hybridMultilevel"/>
    <w:tmpl w:val="08248FB2"/>
    <w:lvl w:ilvl="0" w:tplc="EC729184">
      <w:start w:val="4"/>
      <w:numFmt w:val="bullet"/>
      <w:lvlText w:val="-"/>
      <w:lvlJc w:val="left"/>
      <w:pPr>
        <w:ind w:left="720" w:hanging="360"/>
      </w:pPr>
      <w:rPr>
        <w:rFonts w:ascii="Work Sans" w:eastAsia="Times New Roman" w:hAnsi="Work San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C871D89"/>
    <w:multiLevelType w:val="multilevel"/>
    <w:tmpl w:val="13BC7E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9E19A9"/>
    <w:multiLevelType w:val="multilevel"/>
    <w:tmpl w:val="5AB6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2973C3"/>
    <w:multiLevelType w:val="multilevel"/>
    <w:tmpl w:val="982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DC37ED"/>
    <w:multiLevelType w:val="hybridMultilevel"/>
    <w:tmpl w:val="996E81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E4236B"/>
    <w:multiLevelType w:val="hybridMultilevel"/>
    <w:tmpl w:val="AEA0BA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453C9E"/>
    <w:multiLevelType w:val="multilevel"/>
    <w:tmpl w:val="58B8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04941B1"/>
    <w:multiLevelType w:val="hybridMultilevel"/>
    <w:tmpl w:val="33A00884"/>
    <w:lvl w:ilvl="0" w:tplc="257EB554">
      <w:start w:val="1"/>
      <w:numFmt w:val="upperRoman"/>
      <w:lvlText w:val="%1."/>
      <w:lvlJc w:val="left"/>
      <w:pPr>
        <w:ind w:left="1080" w:hanging="720"/>
      </w:pPr>
      <w:rPr>
        <w:rFonts w:hint="default"/>
        <w:b/>
        <w:bCs/>
        <w:lang w:val="es-C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C9C3F37"/>
    <w:multiLevelType w:val="multilevel"/>
    <w:tmpl w:val="CC625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6543128">
    <w:abstractNumId w:val="5"/>
  </w:num>
  <w:num w:numId="2" w16cid:durableId="444932660">
    <w:abstractNumId w:val="3"/>
  </w:num>
  <w:num w:numId="3" w16cid:durableId="187067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5887407">
    <w:abstractNumId w:val="4"/>
  </w:num>
  <w:num w:numId="5" w16cid:durableId="2099328081">
    <w:abstractNumId w:val="9"/>
  </w:num>
  <w:num w:numId="6" w16cid:durableId="624118883">
    <w:abstractNumId w:val="2"/>
  </w:num>
  <w:num w:numId="7" w16cid:durableId="1320691546">
    <w:abstractNumId w:val="0"/>
  </w:num>
  <w:num w:numId="8" w16cid:durableId="1027412787">
    <w:abstractNumId w:val="10"/>
  </w:num>
  <w:num w:numId="9" w16cid:durableId="1989632686">
    <w:abstractNumId w:val="1"/>
  </w:num>
  <w:num w:numId="10" w16cid:durableId="347803212">
    <w:abstractNumId w:val="6"/>
  </w:num>
  <w:num w:numId="11" w16cid:durableId="177232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F07"/>
    <w:rsid w:val="00012CF1"/>
    <w:rsid w:val="00015A78"/>
    <w:rsid w:val="000202F0"/>
    <w:rsid w:val="00027169"/>
    <w:rsid w:val="00036EAF"/>
    <w:rsid w:val="0003760B"/>
    <w:rsid w:val="000418C8"/>
    <w:rsid w:val="00041EA4"/>
    <w:rsid w:val="00042DE4"/>
    <w:rsid w:val="00044AE5"/>
    <w:rsid w:val="00047370"/>
    <w:rsid w:val="00056092"/>
    <w:rsid w:val="00056EB2"/>
    <w:rsid w:val="00060601"/>
    <w:rsid w:val="00067C51"/>
    <w:rsid w:val="00072DA0"/>
    <w:rsid w:val="00084716"/>
    <w:rsid w:val="000847D8"/>
    <w:rsid w:val="000A14BC"/>
    <w:rsid w:val="000B3796"/>
    <w:rsid w:val="000B5ED3"/>
    <w:rsid w:val="000C63C3"/>
    <w:rsid w:val="000D07EF"/>
    <w:rsid w:val="000D0F3E"/>
    <w:rsid w:val="000E0668"/>
    <w:rsid w:val="000E4A3C"/>
    <w:rsid w:val="000F28E0"/>
    <w:rsid w:val="001014B9"/>
    <w:rsid w:val="00101779"/>
    <w:rsid w:val="00122D77"/>
    <w:rsid w:val="00123ECF"/>
    <w:rsid w:val="00130BBE"/>
    <w:rsid w:val="001366EE"/>
    <w:rsid w:val="00136A84"/>
    <w:rsid w:val="001466C9"/>
    <w:rsid w:val="001538A4"/>
    <w:rsid w:val="0015403E"/>
    <w:rsid w:val="00160FA1"/>
    <w:rsid w:val="00173E84"/>
    <w:rsid w:val="001818F1"/>
    <w:rsid w:val="0018212D"/>
    <w:rsid w:val="00186B0B"/>
    <w:rsid w:val="001A159B"/>
    <w:rsid w:val="001A2E93"/>
    <w:rsid w:val="001A4D32"/>
    <w:rsid w:val="001A54D4"/>
    <w:rsid w:val="001B125B"/>
    <w:rsid w:val="001C1ED5"/>
    <w:rsid w:val="001C3357"/>
    <w:rsid w:val="001E1C86"/>
    <w:rsid w:val="001F4A75"/>
    <w:rsid w:val="002034E4"/>
    <w:rsid w:val="0021108C"/>
    <w:rsid w:val="00215ED6"/>
    <w:rsid w:val="00216674"/>
    <w:rsid w:val="0022349C"/>
    <w:rsid w:val="0023463D"/>
    <w:rsid w:val="00236576"/>
    <w:rsid w:val="002424CD"/>
    <w:rsid w:val="00242D39"/>
    <w:rsid w:val="00242E2D"/>
    <w:rsid w:val="002440E6"/>
    <w:rsid w:val="002478C2"/>
    <w:rsid w:val="00262ACE"/>
    <w:rsid w:val="002777DC"/>
    <w:rsid w:val="00282F6C"/>
    <w:rsid w:val="00284B19"/>
    <w:rsid w:val="00285BF9"/>
    <w:rsid w:val="00286B36"/>
    <w:rsid w:val="00286CDF"/>
    <w:rsid w:val="002934E4"/>
    <w:rsid w:val="00293F3C"/>
    <w:rsid w:val="0029526D"/>
    <w:rsid w:val="002B73DB"/>
    <w:rsid w:val="002C2541"/>
    <w:rsid w:val="002C5AA8"/>
    <w:rsid w:val="002D4829"/>
    <w:rsid w:val="002D6046"/>
    <w:rsid w:val="002E4B2A"/>
    <w:rsid w:val="002F5276"/>
    <w:rsid w:val="003015B7"/>
    <w:rsid w:val="003121A9"/>
    <w:rsid w:val="003315A2"/>
    <w:rsid w:val="003371A6"/>
    <w:rsid w:val="00340297"/>
    <w:rsid w:val="00342184"/>
    <w:rsid w:val="00343BBE"/>
    <w:rsid w:val="003455B0"/>
    <w:rsid w:val="00347A4D"/>
    <w:rsid w:val="0035242D"/>
    <w:rsid w:val="00352FEF"/>
    <w:rsid w:val="00367A46"/>
    <w:rsid w:val="00371B13"/>
    <w:rsid w:val="00371DB2"/>
    <w:rsid w:val="003729E7"/>
    <w:rsid w:val="003764DB"/>
    <w:rsid w:val="0038548B"/>
    <w:rsid w:val="0039116D"/>
    <w:rsid w:val="003920CF"/>
    <w:rsid w:val="003A2370"/>
    <w:rsid w:val="003B2B73"/>
    <w:rsid w:val="003B400A"/>
    <w:rsid w:val="003C06B6"/>
    <w:rsid w:val="003C1F09"/>
    <w:rsid w:val="003C2B8B"/>
    <w:rsid w:val="003C57DB"/>
    <w:rsid w:val="003D58BA"/>
    <w:rsid w:val="003D630D"/>
    <w:rsid w:val="003E424A"/>
    <w:rsid w:val="003E760D"/>
    <w:rsid w:val="003F048C"/>
    <w:rsid w:val="003F4905"/>
    <w:rsid w:val="003F5D4A"/>
    <w:rsid w:val="00400F51"/>
    <w:rsid w:val="004169AE"/>
    <w:rsid w:val="00431BA7"/>
    <w:rsid w:val="00436C26"/>
    <w:rsid w:val="00440893"/>
    <w:rsid w:val="00442C2D"/>
    <w:rsid w:val="0044362E"/>
    <w:rsid w:val="00451D50"/>
    <w:rsid w:val="004642B6"/>
    <w:rsid w:val="00467130"/>
    <w:rsid w:val="00467E74"/>
    <w:rsid w:val="0047221E"/>
    <w:rsid w:val="00476309"/>
    <w:rsid w:val="00477529"/>
    <w:rsid w:val="00484A5A"/>
    <w:rsid w:val="0048688C"/>
    <w:rsid w:val="00490ABD"/>
    <w:rsid w:val="00496E70"/>
    <w:rsid w:val="004A318D"/>
    <w:rsid w:val="004A43F6"/>
    <w:rsid w:val="004A612B"/>
    <w:rsid w:val="004B1CD3"/>
    <w:rsid w:val="004B6B6A"/>
    <w:rsid w:val="004C4825"/>
    <w:rsid w:val="004C7A2A"/>
    <w:rsid w:val="004D386B"/>
    <w:rsid w:val="004D4909"/>
    <w:rsid w:val="004D4C9F"/>
    <w:rsid w:val="004F0E5A"/>
    <w:rsid w:val="005034AA"/>
    <w:rsid w:val="00504C98"/>
    <w:rsid w:val="00510EF8"/>
    <w:rsid w:val="00516CCE"/>
    <w:rsid w:val="005225C6"/>
    <w:rsid w:val="00525106"/>
    <w:rsid w:val="00527DDD"/>
    <w:rsid w:val="00530DBD"/>
    <w:rsid w:val="00531C58"/>
    <w:rsid w:val="00535FB6"/>
    <w:rsid w:val="00540905"/>
    <w:rsid w:val="005415CE"/>
    <w:rsid w:val="0054228E"/>
    <w:rsid w:val="005463CB"/>
    <w:rsid w:val="005465E8"/>
    <w:rsid w:val="005551A7"/>
    <w:rsid w:val="00555492"/>
    <w:rsid w:val="00560001"/>
    <w:rsid w:val="005617AA"/>
    <w:rsid w:val="00561C65"/>
    <w:rsid w:val="005646C4"/>
    <w:rsid w:val="00565687"/>
    <w:rsid w:val="005660D6"/>
    <w:rsid w:val="00574219"/>
    <w:rsid w:val="0057537C"/>
    <w:rsid w:val="00587AD0"/>
    <w:rsid w:val="00594A88"/>
    <w:rsid w:val="0059623D"/>
    <w:rsid w:val="005A00DD"/>
    <w:rsid w:val="005A235F"/>
    <w:rsid w:val="005B3CD6"/>
    <w:rsid w:val="005B5738"/>
    <w:rsid w:val="005B7E92"/>
    <w:rsid w:val="005C4D0B"/>
    <w:rsid w:val="005C5E0A"/>
    <w:rsid w:val="005D1284"/>
    <w:rsid w:val="005D5ECA"/>
    <w:rsid w:val="005D6A97"/>
    <w:rsid w:val="005E07F7"/>
    <w:rsid w:val="005E6091"/>
    <w:rsid w:val="005F2010"/>
    <w:rsid w:val="005F4AD0"/>
    <w:rsid w:val="005F54F0"/>
    <w:rsid w:val="005F5F7B"/>
    <w:rsid w:val="00620E16"/>
    <w:rsid w:val="006331C4"/>
    <w:rsid w:val="00640E5A"/>
    <w:rsid w:val="00643160"/>
    <w:rsid w:val="006472BA"/>
    <w:rsid w:val="00650E2D"/>
    <w:rsid w:val="00652023"/>
    <w:rsid w:val="00654D37"/>
    <w:rsid w:val="00656282"/>
    <w:rsid w:val="006706C5"/>
    <w:rsid w:val="00671C06"/>
    <w:rsid w:val="00672D17"/>
    <w:rsid w:val="00674F64"/>
    <w:rsid w:val="006755C8"/>
    <w:rsid w:val="006766DC"/>
    <w:rsid w:val="006826BE"/>
    <w:rsid w:val="00682B72"/>
    <w:rsid w:val="00690DAD"/>
    <w:rsid w:val="00692E78"/>
    <w:rsid w:val="00695324"/>
    <w:rsid w:val="006A3730"/>
    <w:rsid w:val="006B2197"/>
    <w:rsid w:val="006B5343"/>
    <w:rsid w:val="006E62F5"/>
    <w:rsid w:val="006F2D28"/>
    <w:rsid w:val="006F71B7"/>
    <w:rsid w:val="006F7E5B"/>
    <w:rsid w:val="0070038A"/>
    <w:rsid w:val="00706243"/>
    <w:rsid w:val="00712261"/>
    <w:rsid w:val="00721B47"/>
    <w:rsid w:val="00723D8F"/>
    <w:rsid w:val="007309CB"/>
    <w:rsid w:val="00731B20"/>
    <w:rsid w:val="00732A84"/>
    <w:rsid w:val="007333EC"/>
    <w:rsid w:val="00740B70"/>
    <w:rsid w:val="007468C3"/>
    <w:rsid w:val="00746EEB"/>
    <w:rsid w:val="0076756C"/>
    <w:rsid w:val="00772E64"/>
    <w:rsid w:val="00775F37"/>
    <w:rsid w:val="007761BC"/>
    <w:rsid w:val="007773D6"/>
    <w:rsid w:val="007865A4"/>
    <w:rsid w:val="0078778F"/>
    <w:rsid w:val="007920DE"/>
    <w:rsid w:val="007967BB"/>
    <w:rsid w:val="007A1D69"/>
    <w:rsid w:val="007A4D06"/>
    <w:rsid w:val="007A5A72"/>
    <w:rsid w:val="007B02F0"/>
    <w:rsid w:val="007B31FA"/>
    <w:rsid w:val="007B64FA"/>
    <w:rsid w:val="007C185F"/>
    <w:rsid w:val="007C22B8"/>
    <w:rsid w:val="007C6DA0"/>
    <w:rsid w:val="007D666A"/>
    <w:rsid w:val="007E3903"/>
    <w:rsid w:val="007E464F"/>
    <w:rsid w:val="00803D2B"/>
    <w:rsid w:val="00805D4C"/>
    <w:rsid w:val="008070A4"/>
    <w:rsid w:val="00820DD8"/>
    <w:rsid w:val="00821349"/>
    <w:rsid w:val="00821838"/>
    <w:rsid w:val="00827E79"/>
    <w:rsid w:val="00830730"/>
    <w:rsid w:val="0083128E"/>
    <w:rsid w:val="00831684"/>
    <w:rsid w:val="00844594"/>
    <w:rsid w:val="008500C1"/>
    <w:rsid w:val="0085497A"/>
    <w:rsid w:val="00857EC8"/>
    <w:rsid w:val="008677D7"/>
    <w:rsid w:val="00867808"/>
    <w:rsid w:val="008764BE"/>
    <w:rsid w:val="00877068"/>
    <w:rsid w:val="0088013A"/>
    <w:rsid w:val="00881719"/>
    <w:rsid w:val="00881EE5"/>
    <w:rsid w:val="0088638B"/>
    <w:rsid w:val="00887A89"/>
    <w:rsid w:val="00890D9F"/>
    <w:rsid w:val="00892C0E"/>
    <w:rsid w:val="008A022F"/>
    <w:rsid w:val="008B01DF"/>
    <w:rsid w:val="008B756E"/>
    <w:rsid w:val="008C3A57"/>
    <w:rsid w:val="008C3D51"/>
    <w:rsid w:val="008D046A"/>
    <w:rsid w:val="008D110E"/>
    <w:rsid w:val="008D344D"/>
    <w:rsid w:val="008D3CF4"/>
    <w:rsid w:val="008D591B"/>
    <w:rsid w:val="008D730C"/>
    <w:rsid w:val="008D789C"/>
    <w:rsid w:val="008E15E2"/>
    <w:rsid w:val="008E26FC"/>
    <w:rsid w:val="008E482D"/>
    <w:rsid w:val="008E4ABF"/>
    <w:rsid w:val="008F3B9F"/>
    <w:rsid w:val="00902ED8"/>
    <w:rsid w:val="00904061"/>
    <w:rsid w:val="00906E09"/>
    <w:rsid w:val="00912591"/>
    <w:rsid w:val="00914290"/>
    <w:rsid w:val="009209B2"/>
    <w:rsid w:val="00925017"/>
    <w:rsid w:val="0092679E"/>
    <w:rsid w:val="00926FED"/>
    <w:rsid w:val="009359F1"/>
    <w:rsid w:val="0094023F"/>
    <w:rsid w:val="009440EE"/>
    <w:rsid w:val="00962EC4"/>
    <w:rsid w:val="00972540"/>
    <w:rsid w:val="009770CA"/>
    <w:rsid w:val="00981241"/>
    <w:rsid w:val="00985AB6"/>
    <w:rsid w:val="00990C84"/>
    <w:rsid w:val="009A12BD"/>
    <w:rsid w:val="009B2E9D"/>
    <w:rsid w:val="009B41B3"/>
    <w:rsid w:val="009B766B"/>
    <w:rsid w:val="009D2E48"/>
    <w:rsid w:val="009E3B87"/>
    <w:rsid w:val="009E5228"/>
    <w:rsid w:val="009E5992"/>
    <w:rsid w:val="009F7375"/>
    <w:rsid w:val="00A000E1"/>
    <w:rsid w:val="00A11A58"/>
    <w:rsid w:val="00A1208B"/>
    <w:rsid w:val="00A148A8"/>
    <w:rsid w:val="00A24150"/>
    <w:rsid w:val="00A254BD"/>
    <w:rsid w:val="00A3590E"/>
    <w:rsid w:val="00A40EDB"/>
    <w:rsid w:val="00A419B4"/>
    <w:rsid w:val="00A504FA"/>
    <w:rsid w:val="00A51BCC"/>
    <w:rsid w:val="00A528D6"/>
    <w:rsid w:val="00A539BF"/>
    <w:rsid w:val="00A649A6"/>
    <w:rsid w:val="00A64A21"/>
    <w:rsid w:val="00A678DE"/>
    <w:rsid w:val="00A71F4D"/>
    <w:rsid w:val="00A74523"/>
    <w:rsid w:val="00A74636"/>
    <w:rsid w:val="00A86526"/>
    <w:rsid w:val="00A8661C"/>
    <w:rsid w:val="00A86EF7"/>
    <w:rsid w:val="00A934CB"/>
    <w:rsid w:val="00AA01AD"/>
    <w:rsid w:val="00AA1A18"/>
    <w:rsid w:val="00AB686F"/>
    <w:rsid w:val="00AC29FC"/>
    <w:rsid w:val="00AC442E"/>
    <w:rsid w:val="00AC4828"/>
    <w:rsid w:val="00AD11A2"/>
    <w:rsid w:val="00AD2A27"/>
    <w:rsid w:val="00AD2BE2"/>
    <w:rsid w:val="00AD43C1"/>
    <w:rsid w:val="00AE1816"/>
    <w:rsid w:val="00AF228E"/>
    <w:rsid w:val="00AF78C0"/>
    <w:rsid w:val="00B04676"/>
    <w:rsid w:val="00B113F8"/>
    <w:rsid w:val="00B22FB4"/>
    <w:rsid w:val="00B30C1F"/>
    <w:rsid w:val="00B3245D"/>
    <w:rsid w:val="00B35D45"/>
    <w:rsid w:val="00B4250F"/>
    <w:rsid w:val="00B43E23"/>
    <w:rsid w:val="00B51607"/>
    <w:rsid w:val="00B67026"/>
    <w:rsid w:val="00B7325A"/>
    <w:rsid w:val="00B80D20"/>
    <w:rsid w:val="00B83723"/>
    <w:rsid w:val="00B83C10"/>
    <w:rsid w:val="00B86E57"/>
    <w:rsid w:val="00B87345"/>
    <w:rsid w:val="00B92CCA"/>
    <w:rsid w:val="00B933B9"/>
    <w:rsid w:val="00BA7AA9"/>
    <w:rsid w:val="00BC2A04"/>
    <w:rsid w:val="00BC4D52"/>
    <w:rsid w:val="00BD1609"/>
    <w:rsid w:val="00BD18BB"/>
    <w:rsid w:val="00BE37DA"/>
    <w:rsid w:val="00C03FBB"/>
    <w:rsid w:val="00C0455B"/>
    <w:rsid w:val="00C27686"/>
    <w:rsid w:val="00C35F9C"/>
    <w:rsid w:val="00C37892"/>
    <w:rsid w:val="00C4609A"/>
    <w:rsid w:val="00C61783"/>
    <w:rsid w:val="00C722B1"/>
    <w:rsid w:val="00C73EE3"/>
    <w:rsid w:val="00C82030"/>
    <w:rsid w:val="00C832AC"/>
    <w:rsid w:val="00CB43A2"/>
    <w:rsid w:val="00CB6FDB"/>
    <w:rsid w:val="00CB7605"/>
    <w:rsid w:val="00CC300A"/>
    <w:rsid w:val="00CD6461"/>
    <w:rsid w:val="00CE22DA"/>
    <w:rsid w:val="00CE39B5"/>
    <w:rsid w:val="00CF4358"/>
    <w:rsid w:val="00CF7E2B"/>
    <w:rsid w:val="00D03B3E"/>
    <w:rsid w:val="00D0637B"/>
    <w:rsid w:val="00D107D7"/>
    <w:rsid w:val="00D1198A"/>
    <w:rsid w:val="00D11A22"/>
    <w:rsid w:val="00D12C93"/>
    <w:rsid w:val="00D156C0"/>
    <w:rsid w:val="00D22D82"/>
    <w:rsid w:val="00D2573D"/>
    <w:rsid w:val="00D261C9"/>
    <w:rsid w:val="00D35C41"/>
    <w:rsid w:val="00D36541"/>
    <w:rsid w:val="00D41C6D"/>
    <w:rsid w:val="00D43059"/>
    <w:rsid w:val="00D51C9D"/>
    <w:rsid w:val="00D51FCD"/>
    <w:rsid w:val="00D54349"/>
    <w:rsid w:val="00D6196B"/>
    <w:rsid w:val="00D67827"/>
    <w:rsid w:val="00D70C36"/>
    <w:rsid w:val="00D7459C"/>
    <w:rsid w:val="00D75F85"/>
    <w:rsid w:val="00D81102"/>
    <w:rsid w:val="00D84B72"/>
    <w:rsid w:val="00D91E28"/>
    <w:rsid w:val="00D94574"/>
    <w:rsid w:val="00D95798"/>
    <w:rsid w:val="00D96ED9"/>
    <w:rsid w:val="00DA30B5"/>
    <w:rsid w:val="00DA4E16"/>
    <w:rsid w:val="00DB2B2C"/>
    <w:rsid w:val="00DC7B37"/>
    <w:rsid w:val="00DC7D86"/>
    <w:rsid w:val="00DD3AE5"/>
    <w:rsid w:val="00DD6A4D"/>
    <w:rsid w:val="00DE17A0"/>
    <w:rsid w:val="00DE1913"/>
    <w:rsid w:val="00DE328B"/>
    <w:rsid w:val="00DE4760"/>
    <w:rsid w:val="00DE4AEA"/>
    <w:rsid w:val="00DF2076"/>
    <w:rsid w:val="00DF607B"/>
    <w:rsid w:val="00DF6A87"/>
    <w:rsid w:val="00DF7770"/>
    <w:rsid w:val="00E006A3"/>
    <w:rsid w:val="00E013CA"/>
    <w:rsid w:val="00E113E2"/>
    <w:rsid w:val="00E16D08"/>
    <w:rsid w:val="00E16FBC"/>
    <w:rsid w:val="00E252A6"/>
    <w:rsid w:val="00E334D6"/>
    <w:rsid w:val="00E36D02"/>
    <w:rsid w:val="00E37AC0"/>
    <w:rsid w:val="00E444C3"/>
    <w:rsid w:val="00E50861"/>
    <w:rsid w:val="00E54C2E"/>
    <w:rsid w:val="00E64712"/>
    <w:rsid w:val="00E7402B"/>
    <w:rsid w:val="00E77813"/>
    <w:rsid w:val="00E81EDF"/>
    <w:rsid w:val="00E823F2"/>
    <w:rsid w:val="00E9018A"/>
    <w:rsid w:val="00E95DD0"/>
    <w:rsid w:val="00EA3585"/>
    <w:rsid w:val="00EB3862"/>
    <w:rsid w:val="00EC6B53"/>
    <w:rsid w:val="00EE42A6"/>
    <w:rsid w:val="00EE5AC4"/>
    <w:rsid w:val="00EF49A9"/>
    <w:rsid w:val="00EF6D6A"/>
    <w:rsid w:val="00F00C48"/>
    <w:rsid w:val="00F00E7E"/>
    <w:rsid w:val="00F03110"/>
    <w:rsid w:val="00F052F8"/>
    <w:rsid w:val="00F128F8"/>
    <w:rsid w:val="00F153CE"/>
    <w:rsid w:val="00F21F2A"/>
    <w:rsid w:val="00F21F31"/>
    <w:rsid w:val="00F24578"/>
    <w:rsid w:val="00F43391"/>
    <w:rsid w:val="00F43B74"/>
    <w:rsid w:val="00F444BF"/>
    <w:rsid w:val="00F54535"/>
    <w:rsid w:val="00F57CC6"/>
    <w:rsid w:val="00F7091B"/>
    <w:rsid w:val="00F70FED"/>
    <w:rsid w:val="00F74325"/>
    <w:rsid w:val="00F80A1F"/>
    <w:rsid w:val="00F90130"/>
    <w:rsid w:val="00F94C11"/>
    <w:rsid w:val="00F975B2"/>
    <w:rsid w:val="00F97E4F"/>
    <w:rsid w:val="00FA0F52"/>
    <w:rsid w:val="00FA439A"/>
    <w:rsid w:val="00FA723F"/>
    <w:rsid w:val="00FB01A4"/>
    <w:rsid w:val="00FB3795"/>
    <w:rsid w:val="00FB5BCB"/>
    <w:rsid w:val="00FC55A6"/>
    <w:rsid w:val="00FC614D"/>
    <w:rsid w:val="00FD392C"/>
    <w:rsid w:val="00FF2AD4"/>
    <w:rsid w:val="00FF4261"/>
    <w:rsid w:val="00FF6652"/>
    <w:rsid w:val="00FF7359"/>
    <w:rsid w:val="0175E8F9"/>
    <w:rsid w:val="0A5D3B67"/>
    <w:rsid w:val="148CC3B5"/>
    <w:rsid w:val="152E606B"/>
    <w:rsid w:val="1C352145"/>
    <w:rsid w:val="200CE5C2"/>
    <w:rsid w:val="20905160"/>
    <w:rsid w:val="2697DC6F"/>
    <w:rsid w:val="269CA014"/>
    <w:rsid w:val="2CDC35D1"/>
    <w:rsid w:val="38A94082"/>
    <w:rsid w:val="3E2BC194"/>
    <w:rsid w:val="3E3681FA"/>
    <w:rsid w:val="424BC87A"/>
    <w:rsid w:val="56517319"/>
    <w:rsid w:val="59D94D5B"/>
    <w:rsid w:val="6133D2FA"/>
    <w:rsid w:val="63E022CE"/>
    <w:rsid w:val="666B845A"/>
    <w:rsid w:val="6AD9EB10"/>
    <w:rsid w:val="6D434953"/>
    <w:rsid w:val="6E5F97F6"/>
    <w:rsid w:val="701C59A6"/>
    <w:rsid w:val="706E4574"/>
    <w:rsid w:val="74C830E6"/>
    <w:rsid w:val="7C71EDB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B929416C-0D4D-4C31-93EE-D224B57D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styleId="Tablaconcuadrcula">
    <w:name w:val="Table Grid"/>
    <w:basedOn w:val="Tablanormal"/>
    <w:uiPriority w:val="39"/>
    <w:rsid w:val="00887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30C1F"/>
    <w:pPr>
      <w:ind w:left="720"/>
      <w:contextualSpacing/>
    </w:pPr>
  </w:style>
  <w:style w:type="character" w:customStyle="1" w:styleId="normaltextrun">
    <w:name w:val="normaltextrun"/>
    <w:basedOn w:val="Fuentedeprrafopredeter"/>
    <w:rsid w:val="000847D8"/>
  </w:style>
  <w:style w:type="character" w:styleId="Refdecomentario">
    <w:name w:val="annotation reference"/>
    <w:basedOn w:val="Fuentedeprrafopredeter"/>
    <w:uiPriority w:val="99"/>
    <w:semiHidden/>
    <w:unhideWhenUsed/>
    <w:rsid w:val="00925017"/>
    <w:rPr>
      <w:sz w:val="16"/>
      <w:szCs w:val="16"/>
    </w:rPr>
  </w:style>
  <w:style w:type="paragraph" w:styleId="Textocomentario">
    <w:name w:val="annotation text"/>
    <w:basedOn w:val="Normal"/>
    <w:link w:val="TextocomentarioCar"/>
    <w:uiPriority w:val="99"/>
    <w:semiHidden/>
    <w:unhideWhenUsed/>
    <w:rsid w:val="0092501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25017"/>
    <w:rPr>
      <w:sz w:val="20"/>
      <w:szCs w:val="20"/>
    </w:rPr>
  </w:style>
  <w:style w:type="paragraph" w:styleId="Asuntodelcomentario">
    <w:name w:val="annotation subject"/>
    <w:basedOn w:val="Textocomentario"/>
    <w:next w:val="Textocomentario"/>
    <w:link w:val="AsuntodelcomentarioCar"/>
    <w:uiPriority w:val="99"/>
    <w:semiHidden/>
    <w:unhideWhenUsed/>
    <w:rsid w:val="00925017"/>
    <w:rPr>
      <w:b/>
      <w:bCs/>
    </w:rPr>
  </w:style>
  <w:style w:type="character" w:customStyle="1" w:styleId="AsuntodelcomentarioCar">
    <w:name w:val="Asunto del comentario Car"/>
    <w:basedOn w:val="TextocomentarioCar"/>
    <w:link w:val="Asuntodelcomentario"/>
    <w:uiPriority w:val="99"/>
    <w:semiHidden/>
    <w:rsid w:val="00925017"/>
    <w:rPr>
      <w:b/>
      <w:bCs/>
      <w:sz w:val="20"/>
      <w:szCs w:val="20"/>
    </w:rPr>
  </w:style>
  <w:style w:type="paragraph" w:styleId="Revisin">
    <w:name w:val="Revision"/>
    <w:hidden/>
    <w:uiPriority w:val="99"/>
    <w:semiHidden/>
    <w:rsid w:val="00857EC8"/>
    <w:pPr>
      <w:suppressAutoHyphens w:val="0"/>
    </w:pPr>
  </w:style>
  <w:style w:type="paragraph" w:customStyle="1" w:styleId="Default">
    <w:name w:val="Default"/>
    <w:rsid w:val="000202F0"/>
    <w:pPr>
      <w:suppressAutoHyphens w:val="0"/>
      <w:autoSpaceDE w:val="0"/>
      <w:autoSpaceDN w:val="0"/>
      <w:adjustRightInd w:val="0"/>
    </w:pPr>
    <w:rPr>
      <w:rFonts w:ascii="Work Sans" w:hAnsi="Work Sans" w:cs="Work Sans"/>
      <w:color w:val="000000"/>
      <w:sz w:val="24"/>
      <w:szCs w:val="24"/>
    </w:rPr>
  </w:style>
  <w:style w:type="character" w:styleId="Hipervnculo">
    <w:name w:val="Hyperlink"/>
    <w:basedOn w:val="Fuentedeprrafopredeter"/>
    <w:uiPriority w:val="99"/>
    <w:unhideWhenUsed/>
    <w:rsid w:val="000202F0"/>
    <w:rPr>
      <w:color w:val="0563C1" w:themeColor="hyperlink"/>
      <w:u w:val="single"/>
    </w:rPr>
  </w:style>
  <w:style w:type="paragraph" w:styleId="Textonotapie">
    <w:name w:val="footnote text"/>
    <w:basedOn w:val="Normal"/>
    <w:link w:val="TextonotapieCar"/>
    <w:uiPriority w:val="99"/>
    <w:semiHidden/>
    <w:unhideWhenUsed/>
    <w:rsid w:val="007309C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309CB"/>
    <w:rPr>
      <w:sz w:val="20"/>
      <w:szCs w:val="20"/>
    </w:rPr>
  </w:style>
  <w:style w:type="character" w:styleId="Refdenotaalpie">
    <w:name w:val="footnote reference"/>
    <w:basedOn w:val="Fuentedeprrafopredeter"/>
    <w:uiPriority w:val="99"/>
    <w:semiHidden/>
    <w:unhideWhenUsed/>
    <w:rsid w:val="007309CB"/>
    <w:rPr>
      <w:vertAlign w:val="superscript"/>
    </w:rPr>
  </w:style>
  <w:style w:type="paragraph" w:styleId="NormalWeb">
    <w:name w:val="Normal (Web)"/>
    <w:basedOn w:val="Normal"/>
    <w:uiPriority w:val="99"/>
    <w:semiHidden/>
    <w:unhideWhenUsed/>
    <w:rsid w:val="00731B20"/>
    <w:rPr>
      <w:rFonts w:ascii="Times New Roman" w:hAnsi="Times New Roman" w:cs="Times New Roman"/>
      <w:sz w:val="24"/>
      <w:szCs w:val="24"/>
    </w:rPr>
  </w:style>
  <w:style w:type="character" w:styleId="Mencinsinresolver">
    <w:name w:val="Unresolved Mention"/>
    <w:basedOn w:val="Fuentedeprrafopredeter"/>
    <w:uiPriority w:val="99"/>
    <w:semiHidden/>
    <w:unhideWhenUsed/>
    <w:rsid w:val="00371D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cretariadehacienda@santodomingo-antioqui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nergia@minenergi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otificacionesjudiciales@santodomingo-antioquia.gov.co" TargetMode="External"/><Relationship Id="rId4" Type="http://schemas.openxmlformats.org/officeDocument/2006/relationships/settings" Target="settings.xml"/><Relationship Id="rId9" Type="http://schemas.openxmlformats.org/officeDocument/2006/relationships/hyperlink" Target="mailto:alcaldia@santodomingo-antioqui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CD52A-EC78-453F-A758-87E86A46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1010</Words>
  <Characters>5555</Characters>
  <Application>Microsoft Office Word</Application>
  <DocSecurity>0</DocSecurity>
  <Lines>46</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Comunicación Oficial</vt:lpstr>
      <vt:lpstr>Comunicación Oficial</vt:lpstr>
    </vt:vector>
  </TitlesOfParts>
  <Company>HP</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Cristian R. Gaviria Araque</cp:lastModifiedBy>
  <cp:revision>8</cp:revision>
  <dcterms:created xsi:type="dcterms:W3CDTF">2026-05-14T16:53:00Z</dcterms:created>
  <dcterms:modified xsi:type="dcterms:W3CDTF">2026-05-14T17:02:00Z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